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ackground w:color="F5F0E8"/>
  <w:body>
    <w:tbl>
      <w:tblPr>
        <w:tblW w:type="pct" w:w="5000"/>
        <w:tblLayout w:type="fixed"/>
      </w:tblPr>
      <w:tr>
        <w:tc>
          <w:tcPr>
            <w:tcW w:type="pct" w:w="3500"/>
            <w:tcMar>
              <w:top w:w="0" w:type="dxa"/>
              <w:left w:w="0" w:type="dxa"/>
              <w:bottom w:w="0" w:type="dxa"/>
              <w:right w:w="0" w:type="dxa"/>
            </w:tcMar>
          </w:tcPr>
          <w:p>
            <w:pPr>
              <w:spacing w:before="0" w:after="80" w:line="280" w:lineRule="auto"/>
            </w:pPr>
            <w:r>
              <w:rPr>
                <w:rFonts w:ascii="Arial" w:hAnsi="Arial"/>
                <w:b/>
                <w:color w:val="17120C"/>
                <w:sz w:val="44"/>
              </w:rPr>
              <w:t xml:space="preserve">GTM Activation Playbook</w:t>
            </w:r>
          </w:p>
        </w:tc>
        <w:tc>
          <w:tcPr>
            <w:tcW w:type="pct" w:w="1500"/>
            <w:tcMar>
              <w:top w:w="0" w:type="dxa"/>
              <w:left w:w="0" w:type="dxa"/>
              <w:bottom w:w="0" w:type="dxa"/>
              <w:right w:w="0" w:type="dxa"/>
            </w:tcMar>
          </w:tcPr>
          <w:p>
            <w:pPr>
              <w:spacing w:before="0" w:after="80" w:line="280" w:lineRule="auto"/>
            </w:pPr>
            <w:r>
              <w:rPr>
                <w:rFonts w:ascii="Arial" w:hAnsi="Arial"/>
                <w:color w:val="524840"/>
                <w:sz w:val="18"/>
                <w:spacing w:val="16"/>
              </w:rPr>
              <w:t xml:space="preserve">DIVYAKAUSHIK.IN</w:t>
            </w:r>
          </w:p>
        </w:tc>
      </w:tr>
    </w:tbl>
    <w:p>
      <w:pPr>
        <w:pBdr>
          <w:bottom w:val="single" w:sz="16" w:color="17120C"/>
        </w:pBdr>
        <w:spacing w:before="0" w:after="200" w:line="80" w:lineRule="exact"/>
      </w:pPr>
    </w:p>
    <w:tbl>
      <w:tblPr>
        <w:tblW w:type="pct" w:w="5000"/>
        <w:tblLayout w:type="fixed"/>
      </w:tblPr>
      <w:tr>
        <w:tc>
          <w:tcPr>
            <w:tcW w:type="pct" w:w="3200"/>
            <w:tcMar>
              <w:top w:w="0" w:type="dxa"/>
              <w:left w:w="0" w:type="dxa"/>
              <w:bottom w:w="0" w:type="dxa"/>
              <w:right w:w="0" w:type="dxa"/>
            </w:tcMar>
          </w:tcPr>
          <w:p>
            <w:pPr>
              <w:spacing w:before="0" w:after="80" w:line="280" w:lineRule="auto"/>
            </w:pPr>
            <w:r>
              <w:rPr>
                <w:rFonts w:ascii="Arial" w:hAnsi="Arial"/>
                <w:color w:val="17120C"/>
                <w:sz w:val="26"/>
              </w:rPr>
              <w:t xml:space="preserve">Get your first customers before the runway runs out.</w:t>
            </w:r>
          </w:p>
        </w:tc>
        <w:tc>
          <w:tcPr>
            <w:tcW w:type="pct" w:w="1800"/>
            <w:tcMar>
              <w:top w:w="0" w:type="dxa"/>
              <w:left w:w="0" w:type="dxa"/>
              <w:bottom w:w="0" w:type="dxa"/>
              <w:right w:w="0" w:type="dxa"/>
            </w:tcMar>
          </w:tcPr>
          <w:p>
            <w:pPr>
              <w:spacing w:before="0" w:after="80" w:line="280" w:lineRule="auto"/>
            </w:pPr>
            <w:r>
              <w:rPr>
                <w:rFonts w:ascii="Arial" w:hAnsi="Arial"/>
                <w:color w:val="524840"/>
                <w:sz w:val="20"/>
              </w:rPr>
              <w:t xml:space="preserve">For bootstrapped founders who are founder-selling — no sales team, no ad budget, revenue is oxygen.</w:t>
            </w:r>
          </w:p>
        </w:tc>
      </w:tr>
    </w:tbl>
    <w:p>
      <w:pPr>
        <w:spacing w:before="0" w:after="0" w:line="300" w:lineRule="exact"/>
      </w:pPr>
    </w:p>
    <w:p>
      <w:pPr>
        <w:spacing w:before="0" w:after="120" w:line="280" w:lineRule="auto"/>
      </w:pPr>
      <w:r>
        <w:rPr>
          <w:rFonts w:ascii="Arial" w:hAnsi="Arial"/>
          <w:color w:val="524840"/>
          <w:sz w:val="16"/>
          <w:spacing w:val="8"/>
        </w:rPr>
        <w:t xml:space="preserve">FREE VERSION: STARTING POSITION · ICP · CHANNEL LOGIC · 30-DAY ACTIVATION · 4-WEEK TRACKER</w:t>
      </w:r>
    </w:p>
    <w:tbl>
      <w:tblPr>
        <w:tblW w:type="pct" w:w="5000"/>
        <w:tblLayout w:type="fixed"/>
      </w:tblPr>
      <w:tr>
        <w:tc>
          <w:tcPr>
            <w:tcW w:type="pct" w:w="2500"/>
            <w:tcMar>
              <w:top w:w="0" w:type="dxa"/>
              <w:left w:w="0" w:type="dxa"/>
              <w:bottom w:w="0" w:type="dxa"/>
              <w:right w:w="0" w:type="dxa"/>
            </w:tcMar>
          </w:tcPr>
          <w:p>
            <w:pPr>
              <w:spacing w:before="0" w:after="80" w:line="280" w:lineRule="auto"/>
            </w:pPr>
            <w:r>
              <w:rPr>
                <w:rFonts w:ascii="Arial" w:hAnsi="Arial"/>
                <w:color w:val="524840"/>
                <w:sz w:val="19"/>
              </w:rPr>
              <w:t xml:space="preserve">Work through in sequence: Starting Position → ICP → Channel → Activation. Do not begin outreach before the first two sections are complete. Founders who skip straight to activation get conversations with the wrong people.</w:t>
            </w:r>
          </w:p>
        </w:tc>
        <w:tc>
          <w:tcPr>
            <w:tcW w:type="pct" w:w="2500"/>
            <w:tcMar>
              <w:top w:w="0" w:type="dxa"/>
              <w:left w:w="0" w:type="dxa"/>
              <w:bottom w:w="0" w:type="dxa"/>
              <w:right w:w="0" w:type="dxa"/>
            </w:tcMar>
          </w:tcPr>
          <w:p>
            <w:pPr>
              <w:spacing w:before="0" w:after="80" w:line="280" w:lineRule="auto"/>
            </w:pPr>
            <w:r>
              <w:rPr>
                <w:rFonts w:ascii="Arial" w:hAnsi="Arial"/>
                <w:color w:val="524840"/>
                <w:sz w:val="19"/>
              </w:rPr>
              <w:t xml:space="preserve">Click each shaded input box and type. Replace the placeholder text.</w:t>
            </w:r>
          </w:p>
        </w:tc>
      </w:tr>
    </w:tbl>
    <w:p>
      <w:pPr>
        <w:pBdr>
          <w:top w:val="single" w:sz="16" w:color="17120C"/>
        </w:pBdr>
        <w:spacing w:before="240" w:after="160" w:line="120" w:lineRule="exact"/>
      </w:pPr>
    </w:p>
    <w:tbl>
      <w:tblPr>
        <w:tblW w:type="pct" w:w="5000"/>
        <w:tblLayout w:type="fixed"/>
      </w:tblPr>
      <w:tr>
        <w:tc>
          <w:tcPr>
            <w:tcW w:type="pct" w:w="500"/>
            <w:tcMar>
              <w:top w:w="0" w:type="dxa"/>
              <w:left w:w="0" w:type="dxa"/>
              <w:bottom w:w="0" w:type="dxa"/>
              <w:right w:w="0" w:type="dxa"/>
            </w:tcMar>
          </w:tcPr>
          <w:p>
            <w:pPr>
              <w:spacing w:before="0" w:after="80" w:line="280" w:lineRule="auto"/>
            </w:pPr>
            <w:r>
              <w:rPr>
                <w:rFonts w:ascii="Arial" w:hAnsi="Arial"/>
                <w:b/>
                <w:color w:val="E8920A"/>
                <w:sz w:val="40"/>
              </w:rPr>
              <w:t xml:space="preserve">01</w:t>
            </w:r>
          </w:p>
        </w:tc>
        <w:tc>
          <w:tcPr>
            <w:tcW w:type="pct" w:w="4500"/>
            <w:tcMar>
              <w:top w:w="0" w:type="dxa"/>
              <w:left w:w="0" w:type="dxa"/>
              <w:bottom w:w="0" w:type="dxa"/>
              <w:right w:w="0" w:type="dxa"/>
            </w:tcMar>
          </w:tcPr>
          <w:p>
            <w:pPr>
              <w:spacing w:before="0" w:after="40" w:line="280" w:lineRule="auto"/>
            </w:pPr>
            <w:r>
              <w:rPr>
                <w:rFonts w:ascii="Arial" w:hAnsi="Arial"/>
                <w:b/>
                <w:color w:val="17120C"/>
                <w:sz w:val="23"/>
                <w:spacing w:val="12"/>
              </w:rPr>
              <w:t xml:space="preserve">STARTING POSITION</w:t>
            </w:r>
          </w:p>
          <w:p>
            <w:pPr>
              <w:spacing w:before="0" w:after="80" w:line="280" w:lineRule="auto"/>
            </w:pPr>
            <w:r>
              <w:rPr>
                <w:rFonts w:ascii="Arial" w:hAnsi="Arial"/>
                <w:color w:val="524840"/>
                <w:sz w:val="19"/>
              </w:rPr>
              <w:t xml:space="preserve">Establish what you have before day one of outreach.</w:t>
            </w:r>
          </w:p>
        </w:tc>
      </w:tr>
    </w:tbl>
    <w:p>
      <w:pPr>
        <w:spacing w:before="0" w:after="0" w:line="160" w:lineRule="exact"/>
      </w:pPr>
    </w:p>
    <w:tbl>
      <w:tblPr>
        <w:tblW w:type="pct" w:w="5000"/>
        <w:tblLayout w:type="fixed"/>
      </w:tblPr>
      <w:tr>
        <w:tc>
          <w:tcPr>
            <w:tcW w:type="pct" w:w="2500"/>
            <w:tcMar>
              <w:top w:w="0" w:type="dxa"/>
              <w:left w:w="0" w:type="dxa"/>
              <w:bottom w:w="0" w:type="dxa"/>
              <w:right w:w="0" w:type="dxa"/>
            </w:tcMar>
          </w:tcPr>
          <w:p>
            <w:pPr>
              <w:spacing w:before="0" w:after="20" w:line="280" w:lineRule="auto"/>
            </w:pPr>
            <w:r>
              <w:rPr>
                <w:rFonts w:ascii="Arial" w:hAnsi="Arial"/>
                <w:b/>
                <w:color w:val="17120C"/>
                <w:sz w:val="19"/>
              </w:rPr>
              <w:t xml:space="preserve">1. Who is suffering right now, and what specifically are they suffering from?</w:t>
            </w:r>
          </w:p>
          <w:p>
            <w:pPr>
              <w:spacing w:before="0" w:after="60" w:line="280" w:lineRule="auto"/>
            </w:pPr>
            <w:r>
              <w:rPr>
                <w:rFonts w:ascii="Arial" w:hAnsi="Arial"/>
                <w:color w:val="524840"/>
                <w:sz w:val="17"/>
              </w:rPr>
              <w:t xml:space="preserve">Name the person, name the daily frustration — not the category. The more uncomfortable it sounds, the closer you are to the real answer.</w:t>
            </w:r>
          </w:p>
          <w:p>
            <w:pPr>
              <w:shd w:val="clear" w:fill="EFE6D8"/>
              <w:spacing w:before="40" w:after="120" w:line="340" w:lineRule="atLeast"/>
            </w:pPr>
            <w:permStart w:id="1000" w:edGrp="everyone"/>
            <w:r>
              <w:rPr>
                <w:rFonts w:ascii="Arial" w:hAnsi="Arial"/>
                <w:sz w:val="19"/>
                <w:color w:val="17120C"/>
              </w:rPr>
              <w:t xml:space="preserve"> </w:t>
            </w:r>
            <w:permEnd w:id="1000"/>
          </w:p>
        </w:tc>
        <w:tc>
          <w:tcPr>
            <w:tcW w:type="pct" w:w="2500"/>
            <w:tcMar>
              <w:top w:w="0" w:type="dxa"/>
              <w:left w:w="0" w:type="dxa"/>
              <w:bottom w:w="0" w:type="dxa"/>
              <w:right w:w="0" w:type="dxa"/>
            </w:tcMar>
          </w:tcPr>
          <w:p>
            <w:pPr>
              <w:spacing w:before="0" w:after="20" w:line="280" w:lineRule="auto"/>
            </w:pPr>
            <w:r>
              <w:rPr>
                <w:rFonts w:ascii="Arial" w:hAnsi="Arial"/>
                <w:b/>
                <w:color w:val="17120C"/>
                <w:sz w:val="19"/>
              </w:rPr>
              <w:t xml:space="preserve">2. What is your proof that it works?</w:t>
            </w:r>
          </w:p>
          <w:p>
            <w:pPr>
              <w:spacing w:before="0" w:after="60" w:line="280" w:lineRule="auto"/>
            </w:pPr>
            <w:r>
              <w:rPr>
                <w:rFonts w:ascii="Arial" w:hAnsi="Arial"/>
                <w:color w:val="524840"/>
                <w:sz w:val="17"/>
              </w:rPr>
              <w:t xml:space="preserve">One customer, one result, one data point. If zero proof: what observation makes you confident?</w:t>
            </w:r>
          </w:p>
          <w:p>
            <w:pPr>
              <w:shd w:val="clear" w:fill="EFE6D8"/>
              <w:spacing w:before="40" w:after="120" w:line="340" w:lineRule="atLeast"/>
            </w:pPr>
            <w:permStart w:id="1001" w:edGrp="everyone"/>
            <w:r>
              <w:rPr>
                <w:rFonts w:ascii="Arial" w:hAnsi="Arial"/>
                <w:sz w:val="19"/>
                <w:color w:val="17120C"/>
              </w:rPr>
              <w:t xml:space="preserve"> </w:t>
            </w:r>
            <w:permEnd w:id="1001"/>
          </w:p>
        </w:tc>
      </w:tr>
      <w:tr>
        <w:tc>
          <w:tcPr>
            <w:tcW w:type="pct" w:w="2500"/>
            <w:tcMar>
              <w:top w:w="0" w:type="dxa"/>
              <w:left w:w="0" w:type="dxa"/>
              <w:bottom w:w="0" w:type="dxa"/>
              <w:right w:w="0" w:type="dxa"/>
            </w:tcMar>
          </w:tcPr>
          <w:p>
            <w:pPr>
              <w:spacing w:before="0" w:after="20" w:line="280" w:lineRule="auto"/>
            </w:pPr>
            <w:r>
              <w:rPr>
                <w:rFonts w:ascii="Arial" w:hAnsi="Arial"/>
                <w:b/>
                <w:color w:val="17120C"/>
                <w:sz w:val="19"/>
              </w:rPr>
              <w:t xml:space="preserve">3. What does “closed” look like exactly?</w:t>
            </w:r>
          </w:p>
          <w:p>
            <w:pPr>
              <w:spacing w:before="0" w:after="60" w:line="280" w:lineRule="auto"/>
            </w:pPr>
            <w:r>
              <w:rPr>
                <w:rFonts w:ascii="Arial" w:hAnsi="Arial"/>
                <w:color w:val="524840"/>
                <w:sz w:val="17"/>
              </w:rPr>
              <w:t xml:space="preserve">Cash received? Signed contract? First delivery made? Be specific — this is your north star metric.</w:t>
            </w:r>
          </w:p>
          <w:p>
            <w:pPr>
              <w:shd w:val="clear" w:fill="EFE6D8"/>
              <w:spacing w:before="40" w:after="120" w:line="340" w:lineRule="atLeast"/>
            </w:pPr>
            <w:permStart w:id="1002" w:edGrp="everyone"/>
            <w:r>
              <w:rPr>
                <w:rFonts w:ascii="Arial" w:hAnsi="Arial"/>
                <w:sz w:val="19"/>
                <w:color w:val="17120C"/>
              </w:rPr>
              <w:t xml:space="preserve"> </w:t>
            </w:r>
            <w:permEnd w:id="1002"/>
          </w:p>
        </w:tc>
        <w:tc>
          <w:tcPr>
            <w:tcW w:type="pct" w:w="2500"/>
            <w:tcMar>
              <w:top w:w="0" w:type="dxa"/>
              <w:left w:w="0" w:type="dxa"/>
              <w:bottom w:w="0" w:type="dxa"/>
              <w:right w:w="0" w:type="dxa"/>
            </w:tcMar>
          </w:tcPr>
          <w:p>
            <w:pPr>
              <w:spacing w:before="0" w:after="20" w:line="280" w:lineRule="auto"/>
            </w:pPr>
            <w:r>
              <w:rPr>
                <w:rFonts w:ascii="Arial" w:hAnsi="Arial"/>
                <w:b/>
                <w:color w:val="17120C"/>
                <w:sz w:val="19"/>
              </w:rPr>
              <w:t xml:space="preserve">4. Who is your ideal first customer — not a segment, but a person?</w:t>
            </w:r>
          </w:p>
          <w:p>
            <w:pPr>
              <w:spacing w:before="0" w:after="60" w:line="280" w:lineRule="auto"/>
            </w:pPr>
            <w:r>
              <w:rPr>
                <w:rFonts w:ascii="Arial" w:hAnsi="Arial"/>
                <w:color w:val="524840"/>
                <w:sz w:val="17"/>
              </w:rPr>
              <w:t xml:space="preserve">Role, company size, and the trigger event that makes them need this now — not eventually.</w:t>
            </w:r>
          </w:p>
          <w:p>
            <w:pPr>
              <w:shd w:val="clear" w:fill="EFE6D8"/>
              <w:spacing w:before="40" w:after="120" w:line="340" w:lineRule="atLeast"/>
            </w:pPr>
            <w:permStart w:id="1003" w:edGrp="everyone"/>
            <w:r>
              <w:rPr>
                <w:rFonts w:ascii="Arial" w:hAnsi="Arial"/>
                <w:sz w:val="19"/>
                <w:color w:val="17120C"/>
              </w:rPr>
              <w:t xml:space="preserve"> </w:t>
            </w:r>
            <w:permEnd w:id="1003"/>
          </w:p>
        </w:tc>
      </w:tr>
    </w:tbl>
    <w:p>
      <w:pPr>
        <w:spacing w:before="0" w:after="0" w:line="320" w:lineRule="exact"/>
      </w:pPr>
    </w:p>
    <w:p>
      <w:pPr>
        <w:pBdr>
          <w:top w:val="single" w:sz="16" w:color="17120C"/>
        </w:pBdr>
        <w:spacing w:before="240" w:after="160" w:line="120" w:lineRule="exact"/>
      </w:pPr>
    </w:p>
    <w:tbl>
      <w:tblPr>
        <w:tblW w:type="pct" w:w="5000"/>
        <w:tblLayout w:type="fixed"/>
      </w:tblPr>
      <w:tr>
        <w:tc>
          <w:tcPr>
            <w:tcW w:type="pct" w:w="500"/>
            <w:tcMar>
              <w:top w:w="0" w:type="dxa"/>
              <w:left w:w="0" w:type="dxa"/>
              <w:bottom w:w="0" w:type="dxa"/>
              <w:right w:w="0" w:type="dxa"/>
            </w:tcMar>
          </w:tcPr>
          <w:p>
            <w:pPr>
              <w:spacing w:before="0" w:after="80" w:line="280" w:lineRule="auto"/>
            </w:pPr>
            <w:r>
              <w:rPr>
                <w:rFonts w:ascii="Arial" w:hAnsi="Arial"/>
                <w:b/>
                <w:color w:val="E8920A"/>
                <w:sz w:val="40"/>
              </w:rPr>
              <w:t xml:space="preserve">02</w:t>
            </w:r>
          </w:p>
        </w:tc>
        <w:tc>
          <w:tcPr>
            <w:tcW w:type="pct" w:w="4500"/>
            <w:tcMar>
              <w:top w:w="0" w:type="dxa"/>
              <w:left w:w="0" w:type="dxa"/>
              <w:bottom w:w="0" w:type="dxa"/>
              <w:right w:w="0" w:type="dxa"/>
            </w:tcMar>
          </w:tcPr>
          <w:p>
            <w:pPr>
              <w:spacing w:before="0" w:after="40" w:line="280" w:lineRule="auto"/>
            </w:pPr>
            <w:r>
              <w:rPr>
                <w:rFonts w:ascii="Arial" w:hAnsi="Arial"/>
                <w:b/>
                <w:color w:val="17120C"/>
                <w:sz w:val="23"/>
                <w:spacing w:val="12"/>
              </w:rPr>
              <w:t xml:space="preserve">ICP DEFINITION</w:t>
            </w:r>
          </w:p>
          <w:p>
            <w:pPr>
              <w:spacing w:before="0" w:after="80" w:line="280" w:lineRule="auto"/>
            </w:pPr>
            <w:r>
              <w:rPr>
                <w:rFonts w:ascii="Arial" w:hAnsi="Arial"/>
                <w:color w:val="524840"/>
                <w:sz w:val="19"/>
              </w:rPr>
              <w:t xml:space="preserve">Situational and behavioural — not demographic. If it also describes a competitor’s customer, it is not sharp enough.</w:t>
            </w:r>
          </w:p>
        </w:tc>
      </w:tr>
    </w:tbl>
    <w:p>
      <w:pPr>
        <w:spacing w:before="0" w:after="0" w:line="160" w:lineRule="exact"/>
      </w:pPr>
    </w:p>
    <w:tbl>
      <w:tblPr>
        <w:tblW w:type="pct" w:w="5000"/>
        <w:tblLayout w:type="fixed"/>
      </w:tblPr>
      <w:tr>
        <w:tc>
          <w:tcPr>
            <w:tcW w:type="pct" w:w="1666"/>
            <w:tcMar>
              <w:top w:w="0" w:type="dxa"/>
              <w:left w:w="0" w:type="dxa"/>
              <w:bottom w:w="0" w:type="dxa"/>
              <w:right w:w="0" w:type="dxa"/>
            </w:tcMar>
          </w:tcPr>
          <w:p>
            <w:pPr>
              <w:spacing w:before="0" w:after="20" w:line="280" w:lineRule="auto"/>
            </w:pPr>
            <w:r>
              <w:rPr>
                <w:rFonts w:ascii="Arial" w:hAnsi="Arial"/>
                <w:b/>
                <w:color w:val="17120C"/>
                <w:sz w:val="19"/>
              </w:rPr>
              <w:t xml:space="preserve">1. Think of your best existing customer. What happened in the 30 days before they first contacted you?</w:t>
            </w:r>
          </w:p>
          <w:p>
            <w:pPr>
              <w:spacing w:before="0" w:after="60" w:line="280" w:lineRule="auto"/>
            </w:pPr>
            <w:r>
              <w:rPr>
                <w:rFonts w:ascii="Arial" w:hAnsi="Arial"/>
                <w:color w:val="524840"/>
                <w:sz w:val="17"/>
              </w:rPr>
              <w:t xml:space="preserve">If you have customers: name the specific thing that changed in their world before they reached out. If pre-customer: Milestone · Crisis · Change. Name the specific version, not the category.</w:t>
            </w:r>
          </w:p>
          <w:p>
            <w:pPr>
              <w:shd w:val="clear" w:fill="EFE6D8"/>
              <w:spacing w:before="40" w:after="120" w:line="340" w:lineRule="atLeast"/>
            </w:pPr>
            <w:permStart w:id="1004" w:edGrp="everyone"/>
            <w:r>
              <w:rPr>
                <w:rFonts w:ascii="Arial" w:hAnsi="Arial"/>
                <w:sz w:val="19"/>
                <w:color w:val="17120C"/>
              </w:rPr>
              <w:t xml:space="preserve"> </w:t>
            </w:r>
            <w:permEnd w:id="1004"/>
          </w:p>
        </w:tc>
        <w:tc>
          <w:tcPr>
            <w:tcW w:type="pct" w:w="1666"/>
            <w:tcMar>
              <w:top w:w="0" w:type="dxa"/>
              <w:left w:w="0" w:type="dxa"/>
              <w:bottom w:w="0" w:type="dxa"/>
              <w:right w:w="0" w:type="dxa"/>
            </w:tcMar>
          </w:tcPr>
          <w:p>
            <w:pPr>
              <w:spacing w:before="0" w:after="20" w:line="280" w:lineRule="auto"/>
            </w:pPr>
            <w:r>
              <w:rPr>
                <w:rFonts w:ascii="Arial" w:hAnsi="Arial"/>
                <w:b/>
                <w:color w:val="17120C"/>
                <w:sz w:val="19"/>
              </w:rPr>
              <w:t xml:space="preserve">2. Who can say yes without four approvals?</w:t>
            </w:r>
          </w:p>
          <w:p>
            <w:pPr>
              <w:spacing w:before="0" w:after="60" w:line="280" w:lineRule="auto"/>
            </w:pPr>
            <w:r>
              <w:rPr>
                <w:rFonts w:ascii="Arial" w:hAnsi="Arial"/>
                <w:color w:val="524840"/>
                <w:sz w:val="17"/>
              </w:rPr>
              <w:t xml:space="preserve">Name the role and the company size where that decision lives.</w:t>
            </w:r>
          </w:p>
          <w:p>
            <w:pPr>
              <w:shd w:val="clear" w:fill="EFE6D8"/>
              <w:spacing w:before="40" w:after="120" w:line="340" w:lineRule="atLeast"/>
            </w:pPr>
            <w:permStart w:id="1005" w:edGrp="everyone"/>
            <w:r>
              <w:rPr>
                <w:rFonts w:ascii="Arial" w:hAnsi="Arial"/>
                <w:sz w:val="19"/>
                <w:color w:val="17120C"/>
              </w:rPr>
              <w:t xml:space="preserve"> </w:t>
            </w:r>
            <w:permEnd w:id="1005"/>
          </w:p>
        </w:tc>
        <w:tc>
          <w:tcPr>
            <w:tcW w:type="pct" w:w="1666"/>
            <w:tcMar>
              <w:top w:w="0" w:type="dxa"/>
              <w:left w:w="0" w:type="dxa"/>
              <w:bottom w:w="0" w:type="dxa"/>
              <w:right w:w="0" w:type="dxa"/>
            </w:tcMar>
          </w:tcPr>
          <w:p>
            <w:pPr>
              <w:spacing w:before="0" w:after="20" w:line="280" w:lineRule="auto"/>
            </w:pPr>
            <w:r>
              <w:rPr>
                <w:rFonts w:ascii="Arial" w:hAnsi="Arial"/>
                <w:b/>
                <w:color w:val="17120C"/>
                <w:sz w:val="19"/>
              </w:rPr>
              <w:t xml:space="preserve">3. Where do they spend time and what do they trust?</w:t>
            </w:r>
          </w:p>
          <w:p>
            <w:pPr>
              <w:spacing w:before="0" w:after="60" w:line="280" w:lineRule="auto"/>
            </w:pPr>
            <w:r>
              <w:rPr>
                <w:rFonts w:ascii="Arial" w:hAnsi="Arial"/>
                <w:color w:val="524840"/>
                <w:sz w:val="17"/>
              </w:rPr>
              <w:t xml:space="preserve">WhatsApp groups, specific LinkedIn voices, peer referrals, events — where does your ICP hear about new solutions?</w:t>
            </w:r>
          </w:p>
          <w:p>
            <w:pPr>
              <w:shd w:val="clear" w:fill="EFE6D8"/>
              <w:spacing w:before="40" w:after="120" w:line="340" w:lineRule="atLeast"/>
            </w:pPr>
            <w:permStart w:id="1006" w:edGrp="everyone"/>
            <w:r>
              <w:rPr>
                <w:rFonts w:ascii="Arial" w:hAnsi="Arial"/>
                <w:sz w:val="19"/>
                <w:color w:val="17120C"/>
              </w:rPr>
              <w:t xml:space="preserve"> </w:t>
            </w:r>
            <w:permEnd w:id="1006"/>
          </w:p>
        </w:tc>
      </w:tr>
    </w:tbl>
    <w:p>
      <w:pPr>
        <w:spacing w:before="0" w:after="0" w:line="300" w:lineRule="exact"/>
      </w:pPr>
    </w:p>
    <w:p>
      <w:pPr>
        <w:pBdr>
          <w:top w:val="single" w:sz="8" w:color="17120C"/>
        </w:pBdr>
        <w:spacing w:before="120" w:after="0" w:line="280" w:lineRule="auto"/>
      </w:pPr>
      <w:r>
        <w:rPr>
          <w:rFonts w:ascii="Arial" w:hAnsi="Arial"/>
          <w:b/>
          <w:color w:val="17120C"/>
          <w:sz w:val="19"/>
        </w:rPr>
        <w:t xml:space="preserve">Your answer to Q3 is your channel signal. If they trust peer referrals → warm introductions is your primary channel. If they trust LinkedIn voices → cold targeted. If they are active in communities → channel 04. The breakdown below maps directly to what you just wrote.</w:t>
      </w:r>
    </w:p>
    <w:p>
      <w:pPr>
        <w:pBdr>
          <w:top w:val="single" w:sz="16" w:color="17120C"/>
        </w:pBdr>
        <w:spacing w:before="240" w:after="160" w:line="120" w:lineRule="exact"/>
      </w:pPr>
    </w:p>
    <w:tbl>
      <w:tblPr>
        <w:tblW w:type="pct" w:w="5000"/>
        <w:tblLayout w:type="fixed"/>
      </w:tblPr>
      <w:tr>
        <w:tc>
          <w:tcPr>
            <w:tcW w:type="pct" w:w="500"/>
            <w:tcMar>
              <w:top w:w="0" w:type="dxa"/>
              <w:left w:w="0" w:type="dxa"/>
              <w:bottom w:w="0" w:type="dxa"/>
              <w:right w:w="0" w:type="dxa"/>
            </w:tcMar>
          </w:tcPr>
          <w:p>
            <w:pPr>
              <w:spacing w:before="0" w:after="80" w:line="280" w:lineRule="auto"/>
            </w:pPr>
            <w:r>
              <w:rPr>
                <w:rFonts w:ascii="Arial" w:hAnsi="Arial"/>
                <w:b/>
                <w:color w:val="E8920A"/>
                <w:sz w:val="40"/>
              </w:rPr>
              <w:t xml:space="preserve">03</w:t>
            </w:r>
          </w:p>
        </w:tc>
        <w:tc>
          <w:tcPr>
            <w:tcW w:type="pct" w:w="4500"/>
            <w:tcMar>
              <w:top w:w="0" w:type="dxa"/>
              <w:left w:w="0" w:type="dxa"/>
              <w:bottom w:w="0" w:type="dxa"/>
              <w:right w:w="0" w:type="dxa"/>
            </w:tcMar>
          </w:tcPr>
          <w:p>
            <w:pPr>
              <w:spacing w:before="0" w:after="40" w:line="280" w:lineRule="auto"/>
            </w:pPr>
            <w:r>
              <w:rPr>
                <w:rFonts w:ascii="Arial" w:hAnsi="Arial"/>
                <w:b/>
                <w:color w:val="17120C"/>
                <w:sz w:val="23"/>
                <w:spacing w:val="12"/>
              </w:rPr>
              <w:t xml:space="preserve">CHANNEL BREAKDOWN</w:t>
            </w:r>
          </w:p>
          <w:p>
            <w:pPr>
              <w:spacing w:before="0" w:after="80" w:line="280" w:lineRule="auto"/>
            </w:pPr>
            <w:r>
              <w:rPr>
                <w:rFonts w:ascii="Arial" w:hAnsi="Arial"/>
                <w:color w:val="524840"/>
                <w:sz w:val="19"/>
              </w:rPr>
              <w:t xml:space="preserve">In order of deployment. Read-only — the sequence is not optional.</w:t>
            </w:r>
          </w:p>
        </w:tc>
      </w:tr>
    </w:tbl>
    <w:p>
      <w:pPr>
        <w:spacing w:before="0" w:after="0" w:line="160" w:lineRule="exact"/>
      </w:pPr>
    </w:p>
    <w:tbl>
      <w:tblPr>
        <w:tblW w:type="pct" w:w="5000"/>
        <w:tblLayout w:type="fixed"/>
      </w:tblPr>
      <w:tr>
        <w:tc>
          <w:tcPr>
            <w:tcW w:type="pct" w:w="2500"/>
            <w:shd w:val="clear" w:fill="2C2318"/>
            <w:tcMar>
              <w:top w:w="200" w:type="dxa"/>
              <w:left w:w="200" w:type="dxa"/>
              <w:bottom w:w="200" w:type="dxa"/>
              <w:right w:w="200" w:type="dxa"/>
            </w:tcMar>
          </w:tcPr>
          <w:p>
            <w:pPr>
              <w:spacing w:before="0" w:after="80" w:line="280" w:lineRule="auto"/>
            </w:pPr>
            <w:r>
              <w:rPr>
                <w:rFonts w:ascii="Arial" w:hAnsi="Arial"/>
                <w:b/>
                <w:color w:val="E8920A"/>
                <w:sz w:val="19"/>
              </w:rPr>
              <w:t xml:space="preserve">01  WARM NETWORK</w:t>
            </w:r>
            <w:r>
              <w:rPr>
                <w:rFonts w:ascii="Arial" w:hAnsi="Arial"/>
                <w:color w:val="D8CBB5"/>
                <w:sz w:val="17"/>
              </w:rPr>
              <w:t xml:space="preserve">   Weeks 1–2</w:t>
            </w:r>
          </w:p>
          <w:p>
            <w:pPr>
              <w:spacing w:before="0" w:after="60" w:line="280" w:lineRule="auto"/>
            </w:pPr>
            <w:r>
              <w:rPr>
                <w:rFonts w:ascii="Arial" w:hAnsi="Arial"/>
                <w:b/>
                <w:color w:val="F5F0E8"/>
                <w:sz w:val="18"/>
              </w:rPr>
              <w:t xml:space="preserve">How: </w:t>
            </w:r>
            <w:r>
              <w:rPr>
                <w:rFonts w:ascii="Arial" w:hAnsi="Arial"/>
                <w:color w:val="E4DBCC"/>
                <w:sz w:val="18"/>
              </w:rPr>
              <w:t xml:space="preserve">Personal messages to people who already know you. Ask for a conversation, not a sale. Reference shared history.</w:t>
            </w:r>
          </w:p>
          <w:p>
            <w:pPr>
              <w:spacing w:before="0" w:after="60" w:line="280" w:lineRule="auto"/>
            </w:pPr>
            <w:r>
              <w:rPr>
                <w:rFonts w:ascii="Arial" w:hAnsi="Arial"/>
                <w:b/>
                <w:color w:val="F5F0E8"/>
                <w:sz w:val="18"/>
              </w:rPr>
              <w:t xml:space="preserve">Works because: </w:t>
            </w:r>
            <w:r>
              <w:rPr>
                <w:rFonts w:ascii="Arial" w:hAnsi="Arial"/>
                <w:color w:val="E4DBCC"/>
                <w:sz w:val="18"/>
              </w:rPr>
              <w:t xml:space="preserve">Trust already exists. Response rate 30–50%. Fastest path to a real conversation.</w:t>
            </w:r>
          </w:p>
          <w:p>
            <w:pPr>
              <w:spacing w:before="0" w:after="0" w:line="280" w:lineRule="auto"/>
            </w:pPr>
            <w:r>
              <w:rPr>
                <w:rFonts w:ascii="Arial" w:hAnsi="Arial"/>
                <w:b/>
                <w:color w:val="F5F0E8"/>
                <w:sz w:val="18"/>
              </w:rPr>
              <w:t xml:space="preserve">Fits this case: </w:t>
            </w:r>
            <w:r>
              <w:rPr>
                <w:rFonts w:ascii="Arial" w:hAnsi="Arial"/>
                <w:color w:val="E4DBCC"/>
                <w:sz w:val="18"/>
              </w:rPr>
              <w:t xml:space="preserve">Start here — no exceptions. Weeks 1 and 2 entirely.</w:t>
            </w:r>
          </w:p>
        </w:tc>
        <w:tc>
          <w:tcPr>
            <w:tcW w:type="pct" w:w="2500"/>
            <w:shd w:val="clear" w:fill="2C2318"/>
            <w:tcMar>
              <w:top w:w="200" w:type="dxa"/>
              <w:left w:w="200" w:type="dxa"/>
              <w:bottom w:w="200" w:type="dxa"/>
              <w:right w:w="200" w:type="dxa"/>
            </w:tcMar>
          </w:tcPr>
          <w:p>
            <w:pPr>
              <w:spacing w:before="0" w:after="80" w:line="280" w:lineRule="auto"/>
            </w:pPr>
            <w:r>
              <w:rPr>
                <w:rFonts w:ascii="Arial" w:hAnsi="Arial"/>
                <w:b/>
                <w:color w:val="E8920A"/>
                <w:sz w:val="19"/>
              </w:rPr>
              <w:t xml:space="preserve">02  WARM INTROS</w:t>
            </w:r>
            <w:r>
              <w:rPr>
                <w:rFonts w:ascii="Arial" w:hAnsi="Arial"/>
                <w:color w:val="D8CBB5"/>
                <w:sz w:val="17"/>
              </w:rPr>
              <w:t xml:space="preserve">   Weeks 2–4</w:t>
            </w:r>
          </w:p>
          <w:p>
            <w:pPr>
              <w:spacing w:before="0" w:after="60" w:line="280" w:lineRule="auto"/>
            </w:pPr>
            <w:r>
              <w:rPr>
                <w:rFonts w:ascii="Arial" w:hAnsi="Arial"/>
                <w:b/>
                <w:color w:val="F5F0E8"/>
                <w:sz w:val="18"/>
              </w:rPr>
              <w:t xml:space="preserve">How: </w:t>
            </w:r>
            <w:r>
              <w:rPr>
                <w:rFonts w:ascii="Arial" w:hAnsi="Arial"/>
                <w:color w:val="E4DBCC"/>
                <w:sz w:val="18"/>
              </w:rPr>
              <w:t xml:space="preserve">From every conversation, ask for one specific introduction. Name the type of person — not a broad ask.</w:t>
            </w:r>
          </w:p>
          <w:p>
            <w:pPr>
              <w:spacing w:before="0" w:after="60" w:line="280" w:lineRule="auto"/>
            </w:pPr>
            <w:r>
              <w:rPr>
                <w:rFonts w:ascii="Arial" w:hAnsi="Arial"/>
                <w:b/>
                <w:color w:val="F5F0E8"/>
                <w:sz w:val="18"/>
              </w:rPr>
              <w:t xml:space="preserve">Works because: </w:t>
            </w:r>
            <w:r>
              <w:rPr>
                <w:rFonts w:ascii="Arial" w:hAnsi="Arial"/>
                <w:color w:val="E4DBCC"/>
                <w:sz w:val="18"/>
              </w:rPr>
              <w:t xml:space="preserve">Borrowed trust. You arrive with implicit endorsement. Response rate 20–35%.</w:t>
            </w:r>
          </w:p>
          <w:p>
            <w:pPr>
              <w:spacing w:before="0" w:after="0" w:line="280" w:lineRule="auto"/>
            </w:pPr>
            <w:r>
              <w:rPr>
                <w:rFonts w:ascii="Arial" w:hAnsi="Arial"/>
                <w:b/>
                <w:color w:val="F5F0E8"/>
                <w:sz w:val="18"/>
              </w:rPr>
              <w:t xml:space="preserve">Fits this case: </w:t>
            </w:r>
            <w:r>
              <w:rPr>
                <w:rFonts w:ascii="Arial" w:hAnsi="Arial"/>
                <w:color w:val="E4DBCC"/>
                <w:sz w:val="18"/>
              </w:rPr>
              <w:t xml:space="preserve">Overlaps warm network from week 2. By week 4 this should drive most new conversations.</w:t>
            </w:r>
          </w:p>
        </w:tc>
      </w:tr>
      <w:tr>
        <w:tc>
          <w:tcPr>
            <w:tcW w:type="pct" w:w="2500"/>
            <w:shd w:val="clear" w:fill="2C2318"/>
            <w:tcMar>
              <w:top w:w="200" w:type="dxa"/>
              <w:left w:w="200" w:type="dxa"/>
              <w:bottom w:w="200" w:type="dxa"/>
              <w:right w:w="200" w:type="dxa"/>
            </w:tcMar>
          </w:tcPr>
          <w:p>
            <w:pPr>
              <w:spacing w:before="0" w:after="80" w:line="280" w:lineRule="auto"/>
            </w:pPr>
            <w:r>
              <w:rPr>
                <w:rFonts w:ascii="Arial" w:hAnsi="Arial"/>
                <w:b/>
                <w:color w:val="E8920A"/>
                <w:sz w:val="19"/>
              </w:rPr>
              <w:t xml:space="preserve">03  COLD TARGETED</w:t>
            </w:r>
            <w:r>
              <w:rPr>
                <w:rFonts w:ascii="Arial" w:hAnsi="Arial"/>
                <w:color w:val="D8CBB5"/>
                <w:sz w:val="17"/>
              </w:rPr>
              <w:t xml:space="preserve">   Weeks 3–6</w:t>
            </w:r>
          </w:p>
          <w:p>
            <w:pPr>
              <w:spacing w:before="0" w:after="60" w:line="280" w:lineRule="auto"/>
            </w:pPr>
            <w:r>
              <w:rPr>
                <w:rFonts w:ascii="Arial" w:hAnsi="Arial"/>
                <w:b/>
                <w:color w:val="F5F0E8"/>
                <w:sz w:val="18"/>
              </w:rPr>
              <w:t xml:space="preserve">How: </w:t>
            </w:r>
            <w:r>
              <w:rPr>
                <w:rFonts w:ascii="Arial" w:hAnsi="Arial"/>
                <w:color w:val="E4DBCC"/>
                <w:sz w:val="18"/>
              </w:rPr>
              <w:t xml:space="preserve">LinkedIn or WhatsApp (India). 20–30 per batch. Each message references something specific to that person. Generic: “We help operations teams.” Specific: “I noticed you recently expanded to a second location — how are you managing visibility across sites?”</w:t>
            </w:r>
          </w:p>
          <w:p>
            <w:pPr>
              <w:spacing w:before="0" w:after="60" w:line="280" w:lineRule="auto"/>
            </w:pPr>
            <w:r>
              <w:rPr>
                <w:rFonts w:ascii="Arial" w:hAnsi="Arial"/>
                <w:b/>
                <w:color w:val="F5F0E8"/>
                <w:sz w:val="18"/>
              </w:rPr>
              <w:t xml:space="preserve">Works because: </w:t>
            </w:r>
            <w:r>
              <w:rPr>
                <w:rFonts w:ascii="Arial" w:hAnsi="Arial"/>
                <w:color w:val="E4DBCC"/>
                <w:sz w:val="18"/>
              </w:rPr>
              <w:t xml:space="preserve">Scalable once message is proven by warm channels. 10–20% response rate with a sharp message; under 5% with a generic one.</w:t>
            </w:r>
          </w:p>
          <w:p>
            <w:pPr>
              <w:spacing w:before="0" w:after="0" w:line="280" w:lineRule="auto"/>
            </w:pPr>
            <w:r>
              <w:rPr>
                <w:rFonts w:ascii="Arial" w:hAnsi="Arial"/>
                <w:b/>
                <w:color w:val="F5F0E8"/>
                <w:sz w:val="18"/>
              </w:rPr>
              <w:t xml:space="preserve">Fits this case: </w:t>
            </w:r>
            <w:r>
              <w:rPr>
                <w:rFonts w:ascii="Arial" w:hAnsi="Arial"/>
                <w:color w:val="E4DBCC"/>
                <w:sz w:val="18"/>
              </w:rPr>
              <w:t xml:space="preserve">Do not start before week 3. Warm channels validate the message first. Cold amplifies what already works.</w:t>
            </w:r>
          </w:p>
        </w:tc>
        <w:tc>
          <w:tcPr>
            <w:tcW w:type="pct" w:w="2500"/>
            <w:shd w:val="clear" w:fill="2C2318"/>
            <w:tcMar>
              <w:top w:w="200" w:type="dxa"/>
              <w:left w:w="200" w:type="dxa"/>
              <w:bottom w:w="200" w:type="dxa"/>
              <w:right w:w="200" w:type="dxa"/>
            </w:tcMar>
          </w:tcPr>
          <w:p>
            <w:pPr>
              <w:spacing w:before="0" w:after="80" w:line="280" w:lineRule="auto"/>
            </w:pPr>
            <w:r>
              <w:rPr>
                <w:rFonts w:ascii="Arial" w:hAnsi="Arial"/>
                <w:b/>
                <w:color w:val="E8920A"/>
                <w:sz w:val="19"/>
              </w:rPr>
              <w:t xml:space="preserve">04  EVENTS &amp; COMMUNITY</w:t>
            </w:r>
            <w:r>
              <w:rPr>
                <w:rFonts w:ascii="Arial" w:hAnsi="Arial"/>
                <w:color w:val="D8CBB5"/>
                <w:sz w:val="17"/>
              </w:rPr>
              <w:t xml:space="preserve">   Weeks 2+ ongoing</w:t>
            </w:r>
          </w:p>
          <w:p>
            <w:pPr>
              <w:spacing w:before="0" w:after="60" w:line="280" w:lineRule="auto"/>
            </w:pPr>
            <w:r>
              <w:rPr>
                <w:rFonts w:ascii="Arial" w:hAnsi="Arial"/>
                <w:b/>
                <w:color w:val="F5F0E8"/>
                <w:sz w:val="18"/>
              </w:rPr>
              <w:t xml:space="preserve">How: </w:t>
            </w:r>
            <w:r>
              <w:rPr>
                <w:rFonts w:ascii="Arial" w:hAnsi="Arial"/>
                <w:color w:val="E4DBCC"/>
                <w:sz w:val="18"/>
              </w:rPr>
              <w:t xml:space="preserve">Industry WhatsApp groups, founder meetups, LinkedIn communities. Contribute before you ask.</w:t>
            </w:r>
          </w:p>
          <w:p>
            <w:pPr>
              <w:spacing w:before="0" w:after="60" w:line="280" w:lineRule="auto"/>
            </w:pPr>
            <w:r>
              <w:rPr>
                <w:rFonts w:ascii="Arial" w:hAnsi="Arial"/>
                <w:b/>
                <w:color w:val="F5F0E8"/>
                <w:sz w:val="18"/>
              </w:rPr>
              <w:t xml:space="preserve">Works because: </w:t>
            </w:r>
            <w:r>
              <w:rPr>
                <w:rFonts w:ascii="Arial" w:hAnsi="Arial"/>
                <w:color w:val="E4DBCC"/>
                <w:sz w:val="18"/>
              </w:rPr>
              <w:t xml:space="preserve">Builds referral relationships over 30–60 days. Turns into inbound pipeline over time.</w:t>
            </w:r>
          </w:p>
          <w:p>
            <w:pPr>
              <w:spacing w:before="0" w:after="0" w:line="280" w:lineRule="auto"/>
            </w:pPr>
            <w:r>
              <w:rPr>
                <w:rFonts w:ascii="Arial" w:hAnsi="Arial"/>
                <w:b/>
                <w:color w:val="F5F0E8"/>
                <w:sz w:val="18"/>
              </w:rPr>
              <w:t xml:space="preserve">Fits this case: </w:t>
            </w:r>
            <w:r>
              <w:rPr>
                <w:rFonts w:ascii="Arial" w:hAnsi="Arial"/>
                <w:color w:val="E4DBCC"/>
                <w:sz w:val="18"/>
              </w:rPr>
              <w:t xml:space="preserve">Run alongside other channels from week 2. Do not expect revenue from this in the first 30 days.</w:t>
            </w:r>
          </w:p>
        </w:tc>
      </w:tr>
    </w:tbl>
    <w:p>
      <w:pPr>
        <w:pBdr>
          <w:top w:val="single" w:sz="16" w:color="17120C"/>
        </w:pBdr>
        <w:spacing w:before="240" w:after="160" w:line="120" w:lineRule="exact"/>
      </w:pPr>
    </w:p>
    <w:p>
      <w:pPr>
        <w:spacing w:before="0" w:after="0" w:line="200" w:lineRule="exact"/>
      </w:pPr>
    </w:p>
    <w:tbl>
      <w:tblPr>
        <w:tblW w:type="pct" w:w="5000"/>
        <w:tblLayout w:type="fixed"/>
      </w:tblPr>
      <w:tr>
        <w:tc>
          <w:tcPr>
            <w:tcW w:type="pct" w:w="500"/>
            <w:tcMar>
              <w:top w:w="0" w:type="dxa"/>
              <w:left w:w="0" w:type="dxa"/>
              <w:bottom w:w="0" w:type="dxa"/>
              <w:right w:w="0" w:type="dxa"/>
            </w:tcMar>
          </w:tcPr>
          <w:p>
            <w:pPr>
              <w:spacing w:before="0" w:after="80" w:line="280" w:lineRule="auto"/>
            </w:pPr>
            <w:r>
              <w:rPr>
                <w:rFonts w:ascii="Arial" w:hAnsi="Arial"/>
                <w:b/>
                <w:color w:val="E8920A"/>
                <w:sz w:val="40"/>
              </w:rPr>
              <w:t xml:space="preserve">04</w:t>
            </w:r>
          </w:p>
        </w:tc>
        <w:tc>
          <w:tcPr>
            <w:tcW w:type="pct" w:w="4500"/>
            <w:tcMar>
              <w:top w:w="0" w:type="dxa"/>
              <w:left w:w="0" w:type="dxa"/>
              <w:bottom w:w="0" w:type="dxa"/>
              <w:right w:w="0" w:type="dxa"/>
            </w:tcMar>
          </w:tcPr>
          <w:p>
            <w:pPr>
              <w:spacing w:before="0" w:after="40" w:line="280" w:lineRule="auto"/>
            </w:pPr>
            <w:r>
              <w:rPr>
                <w:rFonts w:ascii="Arial" w:hAnsi="Arial"/>
                <w:b/>
                <w:color w:val="17120C"/>
                <w:sz w:val="23"/>
                <w:spacing w:val="12"/>
              </w:rPr>
              <w:t xml:space="preserve">30-DAY ACTIVATION SEQUENCE</w:t>
            </w:r>
          </w:p>
          <w:p>
            <w:pPr>
              <w:spacing w:before="0" w:after="80" w:line="280" w:lineRule="auto"/>
            </w:pPr>
            <w:r>
              <w:rPr>
                <w:rFonts w:ascii="Arial" w:hAnsi="Arial"/>
                <w:color w:val="524840"/>
                <w:sz w:val="19"/>
              </w:rPr>
              <w:t xml:space="preserve">What you do, week by week.</w:t>
            </w:r>
          </w:p>
        </w:tc>
      </w:tr>
    </w:tbl>
    <w:p>
      <w:pPr>
        <w:spacing w:before="0" w:after="0" w:line="200" w:lineRule="exact"/>
      </w:pPr>
    </w:p>
    <w:tbl>
      <w:tblPr>
        <w:tblW w:type="pct" w:w="5000"/>
        <w:tblLayout w:type="fixed"/>
      </w:tblPr>
      <w:tr>
        <w:tc>
          <w:tcPr>
            <w:tcW w:type="pct" w:w="1200"/>
            <w:tcMar>
              <w:top w:w="0" w:type="dxa"/>
              <w:left w:w="0" w:type="dxa"/>
              <w:bottom w:w="0" w:type="dxa"/>
              <w:right w:w="0" w:type="dxa"/>
            </w:tcMar>
          </w:tcPr>
          <w:p>
            <w:pPr>
              <w:spacing w:before="0" w:after="60" w:line="280" w:lineRule="auto"/>
            </w:pPr>
            <w:r>
              <w:rPr>
                <w:rFonts w:ascii="Arial" w:hAnsi="Arial"/>
                <w:b/>
                <w:color w:val="17120C"/>
                <w:sz w:val="26"/>
              </w:rPr>
              <w:t xml:space="preserve">WEEK 1</w:t>
            </w:r>
          </w:p>
          <w:p>
            <w:pPr>
              <w:spacing w:before="0" w:after="40" w:line="280" w:lineRule="auto"/>
            </w:pPr>
            <w:r>
              <w:rPr>
                <w:rFonts w:ascii="Arial" w:hAnsi="Arial"/>
                <w:b/>
                <w:caps/>
                <w:color w:val="524840"/>
                <w:sz w:val="17"/>
                <w:spacing w:val="10"/>
              </w:rPr>
              <w:t xml:space="preserve">TARGET</w:t>
            </w:r>
          </w:p>
          <w:p>
            <w:pPr>
              <w:spacing w:before="0" w:after="20" w:line="280" w:lineRule="auto"/>
            </w:pPr>
            <w:r>
              <w:rPr>
                <w:rFonts w:ascii="Arial" w:hAnsi="Arial"/>
                <w:color w:val="524840"/>
                <w:sz w:val="18"/>
              </w:rPr>
              <w:t xml:space="preserve">20 outreach</w:t>
            </w:r>
          </w:p>
          <w:p>
            <w:pPr>
              <w:spacing w:before="0" w:after="20" w:line="280" w:lineRule="auto"/>
            </w:pPr>
            <w:r>
              <w:rPr>
                <w:rFonts w:ascii="Arial" w:hAnsi="Arial"/>
                <w:color w:val="524840"/>
                <w:sz w:val="18"/>
              </w:rPr>
              <w:t xml:space="preserve">4 replies</w:t>
            </w:r>
          </w:p>
          <w:p>
            <w:pPr>
              <w:spacing w:before="0" w:after="20" w:line="280" w:lineRule="auto"/>
            </w:pPr>
            <w:r>
              <w:rPr>
                <w:rFonts w:ascii="Arial" w:hAnsi="Arial"/>
                <w:color w:val="524840"/>
                <w:sz w:val="18"/>
              </w:rPr>
              <w:t xml:space="preserve">2 conversations</w:t>
            </w:r>
          </w:p>
        </w:tc>
        <w:tc>
          <w:tcPr>
            <w:tcW w:type="pct" w:w="3800"/>
            <w:tcMar>
              <w:top w:w="0" w:type="dxa"/>
              <w:left w:w="0" w:type="dxa"/>
              <w:bottom w:w="0" w:type="dxa"/>
              <w:right w:w="0" w:type="dxa"/>
            </w:tcMar>
          </w:tcPr>
          <w:tbl>
            <w:tblPr>
              <w:tblW w:type="pct" w:w="5000"/>
              <w:tblLayout w:type="fixed"/>
            </w:tblPr>
            <w:tr>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Map your network. </w:t>
                  </w:r>
                  <w:r>
                    <w:rPr>
                      <w:rFonts w:ascii="Arial" w:hAnsi="Arial"/>
                      <w:color w:val="524840"/>
                      <w:sz w:val="18"/>
                    </w:rPr>
                    <w:t xml:space="preserve">Build a list of 30–40 contacts — former colleagues, classmates, early clients, anyone who knows your ICP.</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Send 15–20 personalised messages. </w:t>
                  </w:r>
                  <w:r>
                    <w:rPr>
                      <w:rFonts w:ascii="Arial" w:hAnsi="Arial"/>
                      <w:color w:val="524840"/>
                      <w:sz w:val="18"/>
                    </w:rPr>
                    <w:t xml:space="preserve">Not bulk. Reference shared history. Ask for a conversation, not a sale.</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Follow up once by day 5. </w:t>
                  </w:r>
                  <w:r>
                    <w:rPr>
                      <w:rFonts w:ascii="Arial" w:hAnsi="Arial"/>
                      <w:color w:val="524840"/>
                      <w:sz w:val="18"/>
                    </w:rPr>
                    <w:t xml:space="preserve">One line. Not a pitch. “Still worth a conversation?”</w:t>
                  </w:r>
                </w:p>
              </w:tc>
            </w:tr>
          </w:tbl>
          <w:p>
            <w:pPr>
              <w:pBdr>
                <w:top w:val="single" w:sz="4" w:color="17120C"/>
              </w:pBdr>
              <w:spacing w:before="120" w:after="0" w:line="280" w:lineRule="auto"/>
            </w:pPr>
            <w:r>
              <w:rPr>
                <w:rFonts w:ascii="Arial" w:hAnsi="Arial"/>
                <w:b/>
                <w:color w:val="17120C"/>
                <w:sz w:val="18"/>
              </w:rPr>
              <w:t xml:space="preserve">Goal: 3–5 replies that open a real conversation.</w:t>
            </w:r>
          </w:p>
        </w:tc>
      </w:tr>
    </w:tbl>
    <w:p>
      <w:pPr>
        <w:spacing w:before="0" w:after="0" w:line="200" w:lineRule="exact"/>
      </w:pPr>
    </w:p>
    <w:tbl>
      <w:tblPr>
        <w:tblW w:type="pct" w:w="5000"/>
        <w:tblLayout w:type="fixed"/>
      </w:tblPr>
      <w:tr>
        <w:tc>
          <w:tcPr>
            <w:tcW w:type="pct" w:w="1200"/>
            <w:tcMar>
              <w:top w:w="0" w:type="dxa"/>
              <w:left w:w="0" w:type="dxa"/>
              <w:bottom w:w="0" w:type="dxa"/>
              <w:right w:w="0" w:type="dxa"/>
            </w:tcMar>
          </w:tcPr>
          <w:p>
            <w:pPr>
              <w:spacing w:before="0" w:after="60" w:line="280" w:lineRule="auto"/>
            </w:pPr>
            <w:r>
              <w:rPr>
                <w:rFonts w:ascii="Arial" w:hAnsi="Arial"/>
                <w:b/>
                <w:color w:val="17120C"/>
                <w:sz w:val="26"/>
              </w:rPr>
              <w:t xml:space="preserve">WEEK 2</w:t>
            </w:r>
          </w:p>
          <w:p>
            <w:pPr>
              <w:spacing w:before="0" w:after="40" w:line="280" w:lineRule="auto"/>
            </w:pPr>
            <w:r>
              <w:rPr>
                <w:rFonts w:ascii="Arial" w:hAnsi="Arial"/>
                <w:b/>
                <w:caps/>
                <w:color w:val="524840"/>
                <w:sz w:val="17"/>
                <w:spacing w:val="10"/>
              </w:rPr>
              <w:t xml:space="preserve">TARGET</w:t>
            </w:r>
          </w:p>
          <w:p>
            <w:pPr>
              <w:spacing w:before="0" w:after="20" w:line="280" w:lineRule="auto"/>
            </w:pPr>
            <w:r>
              <w:rPr>
                <w:rFonts w:ascii="Arial" w:hAnsi="Arial"/>
                <w:color w:val="524840"/>
                <w:sz w:val="18"/>
              </w:rPr>
              <w:t xml:space="preserve">4 conversations</w:t>
            </w:r>
          </w:p>
          <w:p>
            <w:pPr>
              <w:spacing w:before="0" w:after="20" w:line="280" w:lineRule="auto"/>
            </w:pPr>
            <w:r>
              <w:rPr>
                <w:rFonts w:ascii="Arial" w:hAnsi="Arial"/>
                <w:color w:val="524840"/>
                <w:sz w:val="18"/>
              </w:rPr>
              <w:t xml:space="preserve">1 intro per call</w:t>
            </w:r>
          </w:p>
        </w:tc>
        <w:tc>
          <w:tcPr>
            <w:tcW w:type="pct" w:w="3800"/>
            <w:tcMar>
              <w:top w:w="0" w:type="dxa"/>
              <w:left w:w="0" w:type="dxa"/>
              <w:bottom w:w="0" w:type="dxa"/>
              <w:right w:w="0" w:type="dxa"/>
            </w:tcMar>
          </w:tcPr>
          <w:tbl>
            <w:tblPr>
              <w:tblW w:type="pct" w:w="5000"/>
              <w:tblLayout w:type="fixed"/>
            </w:tblPr>
            <w:tr>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Run discovery calls. </w:t>
                  </w:r>
                  <w:r>
                    <w:rPr>
                      <w:rFonts w:ascii="Arial" w:hAnsi="Arial"/>
                      <w:color w:val="524840"/>
                      <w:sz w:val="18"/>
                    </w:rPr>
                    <w:t xml:space="preserve">Diagnose before pitching. Three questions that work better than any pitch: What are you doing today? What is it costing? Why has it not been fixed yet?</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Do not pitch until you have heard the problem in their words. </w:t>
                  </w:r>
                  <w:r>
                    <w:rPr>
                      <w:rFonts w:ascii="Arial" w:hAnsi="Arial"/>
                      <w:color w:val="524840"/>
                      <w:sz w:val="18"/>
                    </w:rPr>
                    <w:t xml:space="preserve">If you are not sure what to say next or how to handle a deflection — that is the Conversation Guide.</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Ask for one introduction per conversation. </w:t>
                  </w:r>
                  <w:r>
                    <w:rPr>
                      <w:rFonts w:ascii="Arial" w:hAnsi="Arial"/>
                      <w:color w:val="524840"/>
                      <w:sz w:val="18"/>
                    </w:rPr>
                    <w:t xml:space="preserve">Name the type of person: “Do you know anyone who runs ops at a company like X?”</w:t>
                  </w:r>
                </w:p>
              </w:tc>
            </w:tr>
          </w:tbl>
          <w:p>
            <w:pPr>
              <w:pBdr>
                <w:top w:val="single" w:sz="4" w:color="17120C"/>
              </w:pBdr>
              <w:spacing w:before="120" w:after="0" w:line="280" w:lineRule="auto"/>
            </w:pPr>
            <w:r>
              <w:rPr>
                <w:rFonts w:ascii="Arial" w:hAnsi="Arial"/>
                <w:b/>
                <w:color w:val="17120C"/>
                <w:sz w:val="18"/>
              </w:rPr>
              <w:t xml:space="preserve">Goal: 2–3 conversations completed. 2–3 introductions requested.</w:t>
            </w:r>
          </w:p>
        </w:tc>
      </w:tr>
    </w:tbl>
    <w:p>
      <w:pPr>
        <w:spacing w:before="0" w:after="0" w:line="200" w:lineRule="exact"/>
      </w:pPr>
    </w:p>
    <w:tbl>
      <w:tblPr>
        <w:tblW w:type="pct" w:w="5000"/>
        <w:tblLayout w:type="fixed"/>
      </w:tblPr>
      <w:tr>
        <w:tc>
          <w:tcPr>
            <w:tcW w:type="pct" w:w="1200"/>
            <w:tcMar>
              <w:top w:w="0" w:type="dxa"/>
              <w:left w:w="0" w:type="dxa"/>
              <w:bottom w:w="0" w:type="dxa"/>
              <w:right w:w="0" w:type="dxa"/>
            </w:tcMar>
          </w:tcPr>
          <w:p>
            <w:pPr>
              <w:spacing w:before="0" w:after="60" w:line="280" w:lineRule="auto"/>
            </w:pPr>
            <w:r>
              <w:rPr>
                <w:rFonts w:ascii="Arial" w:hAnsi="Arial"/>
                <w:b/>
                <w:color w:val="17120C"/>
                <w:sz w:val="26"/>
              </w:rPr>
              <w:t xml:space="preserve">WEEK 3</w:t>
            </w:r>
          </w:p>
          <w:p>
            <w:pPr>
              <w:spacing w:before="0" w:after="40" w:line="280" w:lineRule="auto"/>
            </w:pPr>
            <w:r>
              <w:rPr>
                <w:rFonts w:ascii="Arial" w:hAnsi="Arial"/>
                <w:b/>
                <w:caps/>
                <w:color w:val="524840"/>
                <w:sz w:val="17"/>
                <w:spacing w:val="10"/>
              </w:rPr>
              <w:t xml:space="preserve">TARGET</w:t>
            </w:r>
          </w:p>
          <w:p>
            <w:pPr>
              <w:spacing w:before="0" w:after="20" w:line="280" w:lineRule="auto"/>
            </w:pPr>
            <w:r>
              <w:rPr>
                <w:rFonts w:ascii="Arial" w:hAnsi="Arial"/>
                <w:color w:val="524840"/>
                <w:sz w:val="18"/>
              </w:rPr>
              <w:t xml:space="preserve">20 cold contacts</w:t>
            </w:r>
          </w:p>
          <w:p>
            <w:pPr>
              <w:spacing w:before="0" w:after="20" w:line="280" w:lineRule="auto"/>
            </w:pPr>
            <w:r>
              <w:rPr>
                <w:rFonts w:ascii="Arial" w:hAnsi="Arial"/>
                <w:color w:val="524840"/>
                <w:sz w:val="18"/>
              </w:rPr>
              <w:t xml:space="preserve">3 replies</w:t>
            </w:r>
          </w:p>
          <w:p>
            <w:pPr>
              <w:spacing w:before="0" w:after="20" w:line="280" w:lineRule="auto"/>
            </w:pPr>
            <w:r>
              <w:rPr>
                <w:rFonts w:ascii="Arial" w:hAnsi="Arial"/>
                <w:color w:val="524840"/>
                <w:sz w:val="18"/>
              </w:rPr>
              <w:t xml:space="preserve">1 conversation</w:t>
            </w:r>
          </w:p>
        </w:tc>
        <w:tc>
          <w:tcPr>
            <w:tcW w:type="pct" w:w="3800"/>
            <w:tcMar>
              <w:top w:w="0" w:type="dxa"/>
              <w:left w:w="0" w:type="dxa"/>
              <w:bottom w:w="0" w:type="dxa"/>
              <w:right w:w="0" w:type="dxa"/>
            </w:tcMar>
          </w:tcPr>
          <w:tbl>
            <w:tblPr>
              <w:tblW w:type="pct" w:w="5000"/>
              <w:tblLayout w:type="fixed"/>
            </w:tblPr>
            <w:tr>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Build your cold list. </w:t>
                  </w:r>
                  <w:r>
                    <w:rPr>
                      <w:rFonts w:ascii="Arial" w:hAnsi="Arial"/>
                      <w:color w:val="524840"/>
                      <w:sz w:val="18"/>
                    </w:rPr>
                    <w:t xml:space="preserve">20–30 well-researched LinkedIn or WhatsApp contacts. Research each person before writing.</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Each message references something specific. </w:t>
                  </w:r>
                  <w:r>
                    <w:rPr>
                      <w:rFonts w:ascii="Arial" w:hAnsi="Arial"/>
                      <w:color w:val="524840"/>
                      <w:sz w:val="18"/>
                    </w:rPr>
                    <w:t xml:space="preserve">Their role, a recent post, a company event — not a generic pitch.</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Response rate below 10%: </w:t>
                  </w:r>
                  <w:r>
                    <w:rPr>
                      <w:rFonts w:ascii="Arial" w:hAnsi="Arial"/>
                      <w:color w:val="524840"/>
                      <w:sz w:val="18"/>
                    </w:rPr>
                    <w:t xml:space="preserve">Message is wrong. Do not send 200 more of the same. Rewrite the trigger line first.</w:t>
                  </w:r>
                </w:p>
              </w:tc>
            </w:tr>
          </w:tbl>
          <w:p>
            <w:pPr>
              <w:pBdr>
                <w:top w:val="single" w:sz="4" w:color="17120C"/>
              </w:pBdr>
              <w:spacing w:before="120" w:after="0" w:line="280" w:lineRule="auto"/>
            </w:pPr>
            <w:r>
              <w:rPr>
                <w:rFonts w:ascii="Arial" w:hAnsi="Arial"/>
                <w:b/>
                <w:color w:val="17120C"/>
                <w:sz w:val="18"/>
              </w:rPr>
              <w:t xml:space="preserve">Goal: 3–5 replies from cold batch. 1 new conversation.</w:t>
            </w:r>
          </w:p>
        </w:tc>
      </w:tr>
    </w:tbl>
    <w:p>
      <w:pPr>
        <w:spacing w:before="0" w:after="0" w:line="200" w:lineRule="exact"/>
      </w:pPr>
    </w:p>
    <w:tbl>
      <w:tblPr>
        <w:tblW w:type="pct" w:w="5000"/>
        <w:tblLayout w:type="fixed"/>
      </w:tblPr>
      <w:tr>
        <w:tc>
          <w:tcPr>
            <w:tcW w:type="pct" w:w="1200"/>
            <w:tcMar>
              <w:top w:w="0" w:type="dxa"/>
              <w:left w:w="0" w:type="dxa"/>
              <w:bottom w:w="0" w:type="dxa"/>
              <w:right w:w="0" w:type="dxa"/>
            </w:tcMar>
          </w:tcPr>
          <w:p>
            <w:pPr>
              <w:spacing w:before="0" w:after="60" w:line="280" w:lineRule="auto"/>
            </w:pPr>
            <w:r>
              <w:rPr>
                <w:rFonts w:ascii="Arial" w:hAnsi="Arial"/>
                <w:b/>
                <w:color w:val="17120C"/>
                <w:sz w:val="26"/>
              </w:rPr>
              <w:t xml:space="preserve">WEEK 4</w:t>
            </w:r>
          </w:p>
          <w:p>
            <w:pPr>
              <w:spacing w:before="0" w:after="40" w:line="280" w:lineRule="auto"/>
            </w:pPr>
            <w:r>
              <w:rPr>
                <w:rFonts w:ascii="Arial" w:hAnsi="Arial"/>
                <w:b/>
                <w:caps/>
                <w:color w:val="524840"/>
                <w:sz w:val="17"/>
                <w:spacing w:val="10"/>
              </w:rPr>
              <w:t xml:space="preserve">TARGET</w:t>
            </w:r>
          </w:p>
          <w:p>
            <w:pPr>
              <w:spacing w:before="0" w:after="20" w:line="280" w:lineRule="auto"/>
            </w:pPr>
            <w:r>
              <w:rPr>
                <w:rFonts w:ascii="Arial" w:hAnsi="Arial"/>
                <w:color w:val="524840"/>
                <w:sz w:val="18"/>
              </w:rPr>
              <w:t xml:space="preserve">2 proposals out</w:t>
            </w:r>
          </w:p>
          <w:p>
            <w:pPr>
              <w:spacing w:before="0" w:after="20" w:line="280" w:lineRule="auto"/>
            </w:pPr>
            <w:r>
              <w:rPr>
                <w:rFonts w:ascii="Arial" w:hAnsi="Arial"/>
                <w:color w:val="524840"/>
                <w:sz w:val="18"/>
              </w:rPr>
              <w:t xml:space="preserve">1 in negotiation</w:t>
            </w:r>
          </w:p>
        </w:tc>
        <w:tc>
          <w:tcPr>
            <w:tcW w:type="pct" w:w="3800"/>
            <w:tcMar>
              <w:top w:w="0" w:type="dxa"/>
              <w:left w:w="0" w:type="dxa"/>
              <w:bottom w:w="0" w:type="dxa"/>
              <w:right w:w="0" w:type="dxa"/>
            </w:tcMar>
          </w:tcPr>
          <w:tbl>
            <w:tblPr>
              <w:tblW w:type="pct" w:w="5000"/>
              <w:tblLayout w:type="fixed"/>
            </w:tblPr>
            <w:tr>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Send proposals to qualified conversations. </w:t>
                  </w:r>
                  <w:r>
                    <w:rPr>
                      <w:rFonts w:ascii="Arial" w:hAnsi="Arial"/>
                      <w:color w:val="524840"/>
                      <w:sz w:val="18"/>
                    </w:rPr>
                    <w:t xml:space="preserve">One page — not a deck. Clear problem, clear offer, clear price.</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Follow up every 3 days </w:t>
                  </w:r>
                  <w:r>
                    <w:rPr>
                      <w:rFonts w:ascii="Arial" w:hAnsi="Arial"/>
                      <w:color w:val="524840"/>
                      <w:sz w:val="18"/>
                    </w:rPr>
                    <w:t xml:space="preserve">until you get a yes or a clear no. “Maybe” is not a status.</w:t>
                  </w:r>
                </w:p>
              </w:tc>
              <w:tc>
                <w:tcPr>
                  <w:tcW w:type="pct" w:w="1666"/>
                  <w:tcMar>
                    <w:top w:w="80" w:type="dxa"/>
                    <w:left w:w="80" w:type="dxa"/>
                    <w:bottom w:w="80" w:type="dxa"/>
                    <w:right w:w="80" w:type="dxa"/>
                  </w:tcMar>
                </w:tcPr>
                <w:p>
                  <w:pPr>
                    <w:spacing w:before="0" w:after="80" w:line="280" w:lineRule="auto"/>
                  </w:pPr>
                  <w:r>
                    <w:rPr>
                      <w:rFonts w:ascii="Arial" w:hAnsi="Arial"/>
                      <w:b/>
                      <w:color w:val="17120C"/>
                      <w:sz w:val="18"/>
                    </w:rPr>
                    <w:t xml:space="preserve">No proposals by end of week 4? </w:t>
                  </w:r>
                  <w:r>
                    <w:rPr>
                      <w:rFonts w:ascii="Arial" w:hAnsi="Arial"/>
                      <w:color w:val="524840"/>
                      <w:sz w:val="18"/>
                    </w:rPr>
                    <w:t xml:space="preserve">Wrong ICP or wrong message. Return to Section 02 before sending more outreach.</w:t>
                  </w:r>
                </w:p>
              </w:tc>
            </w:tr>
          </w:tbl>
          <w:p>
            <w:pPr>
              <w:pBdr>
                <w:top w:val="single" w:sz="4" w:color="17120C"/>
              </w:pBdr>
              <w:spacing w:before="120" w:after="0" w:line="280" w:lineRule="auto"/>
            </w:pPr>
            <w:r>
              <w:rPr>
                <w:rFonts w:ascii="Arial" w:hAnsi="Arial"/>
                <w:b/>
                <w:color w:val="17120C"/>
                <w:sz w:val="18"/>
              </w:rPr>
              <w:t xml:space="preserve">Goal: 2 proposals out. 1 conversation about price or terms.</w:t>
            </w:r>
          </w:p>
        </w:tc>
      </w:tr>
    </w:tbl>
    <w:p>
      <w:pPr>
        <w:pBdr>
          <w:top w:val="single" w:sz="16" w:color="17120C"/>
        </w:pBdr>
        <w:spacing w:before="240" w:after="160" w:line="120" w:lineRule="exact"/>
      </w:pPr>
    </w:p>
    <w:tbl>
      <w:tblPr>
        <w:tblW w:type="pct" w:w="5000"/>
        <w:tblLayout w:type="fixed"/>
      </w:tblPr>
      <w:tr>
        <w:tc>
          <w:tcPr>
            <w:tcW w:type="pct" w:w="500"/>
            <w:tcMar>
              <w:top w:w="0" w:type="dxa"/>
              <w:left w:w="0" w:type="dxa"/>
              <w:bottom w:w="0" w:type="dxa"/>
              <w:right w:w="0" w:type="dxa"/>
            </w:tcMar>
          </w:tcPr>
          <w:p>
            <w:pPr>
              <w:spacing w:before="0" w:after="80" w:line="280" w:lineRule="auto"/>
            </w:pPr>
            <w:r>
              <w:rPr>
                <w:rFonts w:ascii="Arial" w:hAnsi="Arial"/>
                <w:b/>
                <w:color w:val="E8920A"/>
                <w:sz w:val="40"/>
              </w:rPr>
              <w:t xml:space="preserve">05</w:t>
            </w:r>
          </w:p>
        </w:tc>
        <w:tc>
          <w:tcPr>
            <w:tcW w:type="pct" w:w="4500"/>
            <w:tcMar>
              <w:top w:w="0" w:type="dxa"/>
              <w:left w:w="0" w:type="dxa"/>
              <w:bottom w:w="0" w:type="dxa"/>
              <w:right w:w="0" w:type="dxa"/>
            </w:tcMar>
          </w:tcPr>
          <w:p>
            <w:pPr>
              <w:spacing w:before="0" w:after="40" w:line="280" w:lineRule="auto"/>
            </w:pPr>
            <w:r>
              <w:rPr>
                <w:rFonts w:ascii="Arial" w:hAnsi="Arial"/>
                <w:b/>
                <w:color w:val="17120C"/>
                <w:sz w:val="23"/>
                <w:spacing w:val="12"/>
              </w:rPr>
              <w:t xml:space="preserve">4-WEEK PROGRESS TRACKER</w:t>
            </w:r>
          </w:p>
          <w:p>
            <w:pPr>
              <w:spacing w:before="0" w:after="80" w:line="280" w:lineRule="auto"/>
            </w:pPr>
            <w:r>
              <w:rPr>
                <w:rFonts w:ascii="Arial" w:hAnsi="Arial"/>
                <w:color w:val="524840"/>
                <w:sz w:val="19"/>
              </w:rPr>
              <w:t xml:space="preserve">Enter actuals each Friday. Grey cells are pre-filled targets (locked). Cream cells are yours to fill each Friday.</w:t>
            </w:r>
          </w:p>
        </w:tc>
      </w:tr>
    </w:tbl>
    <w:p>
      <w:pPr>
        <w:spacing w:before="0" w:after="0" w:line="160" w:lineRule="exact"/>
      </w:pPr>
    </w:p>
    <w:tbl>
      <w:tblPr>
        <w:tblW w:type="pct" w:w="5000"/>
        <w:tblBorders>
          <w:top w:val="single" w:sz="4" w:color="A89880"/>
          <w:left w:val="none" w:sz="0" w:color="auto"/>
          <w:bottom w:val="single" w:sz="4" w:color="A89880"/>
          <w:right w:val="none" w:sz="0" w:color="auto"/>
          <w:insideH w:val="single" w:sz="4" w:color="A89880"/>
          <w:insideV w:val="single" w:sz="4" w:color="A89880"/>
        </w:tblBorders>
        <w:tblLayout w:type="fixed"/>
      </w:tblPr>
      <w:tr>
        <w:tc>
          <w:tcPr>
            <w:tcW w:type="pct" w:w="600"/>
            <w:tcMar>
              <w:top w:w="80" w:type="dxa"/>
              <w:left w:w="80" w:type="dxa"/>
              <w:bottom w:w="80" w:type="dxa"/>
              <w:right w:w="80" w:type="dxa"/>
            </w:tcMar>
          </w:tcPr>
          <w:p>
            <w:pPr>
              <w:spacing w:before="0" w:after="80" w:line="280" w:lineRule="auto"/>
            </w:pPr>
            <w:r>
              <w:rPr>
                <w:rFonts w:ascii="Arial" w:hAnsi="Arial"/>
                <w:b/>
                <w:color w:val="17120C"/>
                <w:sz w:val="15"/>
                <w:spacing w:val="8"/>
              </w:rPr>
              <w:t xml:space="preserve">WEEK</w:t>
            </w:r>
          </w:p>
        </w:tc>
        <w:tc>
          <w:tcPr>
            <w:tcW w:type="pct" w:w="850"/>
            <w:tcMar>
              <w:top w:w="80" w:type="dxa"/>
              <w:left w:w="80" w:type="dxa"/>
              <w:bottom w:w="80" w:type="dxa"/>
              <w:right w:w="80" w:type="dxa"/>
            </w:tcMar>
          </w:tcPr>
          <w:p>
            <w:pPr>
              <w:spacing w:before="0" w:after="80" w:line="280" w:lineRule="auto"/>
            </w:pPr>
            <w:r>
              <w:rPr>
                <w:rFonts w:ascii="Arial" w:hAnsi="Arial"/>
                <w:b/>
                <w:color w:val="17120C"/>
                <w:sz w:val="15"/>
                <w:spacing w:val="8"/>
              </w:rPr>
              <w:t xml:space="preserve">OUTREACH TARGET</w:t>
            </w:r>
          </w:p>
        </w:tc>
        <w:tc>
          <w:tcPr>
            <w:tcW w:type="pct" w:w="850"/>
            <w:tcMar>
              <w:top w:w="80" w:type="dxa"/>
              <w:left w:w="80" w:type="dxa"/>
              <w:bottom w:w="80" w:type="dxa"/>
              <w:right w:w="80" w:type="dxa"/>
            </w:tcMar>
          </w:tcPr>
          <w:p>
            <w:pPr>
              <w:spacing w:before="0" w:after="80" w:line="280" w:lineRule="auto"/>
            </w:pPr>
            <w:r>
              <w:rPr>
                <w:rFonts w:ascii="Arial" w:hAnsi="Arial"/>
                <w:b/>
                <w:color w:val="17120C"/>
                <w:sz w:val="15"/>
                <w:spacing w:val="8"/>
              </w:rPr>
              <w:t xml:space="preserve">OUTREACH ACTUAL</w:t>
            </w:r>
          </w:p>
        </w:tc>
        <w:tc>
          <w:tcPr>
            <w:tcW w:type="pct" w:w="900"/>
            <w:tcMar>
              <w:top w:w="80" w:type="dxa"/>
              <w:left w:w="80" w:type="dxa"/>
              <w:bottom w:w="80" w:type="dxa"/>
              <w:right w:w="80" w:type="dxa"/>
            </w:tcMar>
          </w:tcPr>
          <w:p>
            <w:pPr>
              <w:spacing w:before="0" w:after="80" w:line="280" w:lineRule="auto"/>
            </w:pPr>
            <w:r>
              <w:rPr>
                <w:rFonts w:ascii="Arial" w:hAnsi="Arial"/>
                <w:b/>
                <w:color w:val="17120C"/>
                <w:sz w:val="15"/>
                <w:spacing w:val="8"/>
              </w:rPr>
              <w:t xml:space="preserve">CONVERSATIONS ACTUAL</w:t>
            </w:r>
          </w:p>
        </w:tc>
        <w:tc>
          <w:tcPr>
            <w:tcW w:type="pct" w:w="850"/>
            <w:tcMar>
              <w:top w:w="80" w:type="dxa"/>
              <w:left w:w="80" w:type="dxa"/>
              <w:bottom w:w="80" w:type="dxa"/>
              <w:right w:w="80" w:type="dxa"/>
            </w:tcMar>
          </w:tcPr>
          <w:p>
            <w:pPr>
              <w:spacing w:before="0" w:after="80" w:line="280" w:lineRule="auto"/>
            </w:pPr>
            <w:r>
              <w:rPr>
                <w:rFonts w:ascii="Arial" w:hAnsi="Arial"/>
                <w:b/>
                <w:color w:val="17120C"/>
                <w:sz w:val="15"/>
                <w:spacing w:val="8"/>
              </w:rPr>
              <w:t xml:space="preserve">PROPOSALS ACTUAL</w:t>
            </w:r>
          </w:p>
        </w:tc>
        <w:tc>
          <w:tcPr>
            <w:tcW w:type="pct" w:w="950"/>
            <w:tcMar>
              <w:top w:w="80" w:type="dxa"/>
              <w:left w:w="80" w:type="dxa"/>
              <w:bottom w:w="80" w:type="dxa"/>
              <w:right w:w="80" w:type="dxa"/>
            </w:tcMar>
          </w:tcPr>
          <w:p>
            <w:pPr>
              <w:spacing w:before="0" w:after="80" w:line="280" w:lineRule="auto"/>
            </w:pPr>
            <w:r>
              <w:rPr>
                <w:rFonts w:ascii="Arial" w:hAnsi="Arial"/>
                <w:b/>
                <w:color w:val="17120C"/>
                <w:sz w:val="15"/>
                <w:spacing w:val="8"/>
              </w:rPr>
              <w:t xml:space="preserve">WHAT STOPPED ME</w:t>
            </w:r>
          </w:p>
        </w:tc>
      </w:tr>
      <w:tr>
        <w:tc>
          <w:tcPr>
            <w:tcW w:type="pct" w:w="600"/>
            <w:tcMar>
              <w:top w:w="80" w:type="dxa"/>
              <w:left w:w="80" w:type="dxa"/>
              <w:bottom w:w="80" w:type="dxa"/>
              <w:right w:w="80" w:type="dxa"/>
            </w:tcMar>
          </w:tcPr>
          <w:p>
            <w:pPr>
              <w:spacing w:before="0" w:after="80" w:line="280" w:lineRule="auto"/>
            </w:pPr>
            <w:r>
              <w:rPr>
                <w:rFonts w:ascii="Arial" w:hAnsi="Arial"/>
                <w:b/>
                <w:color w:val="17120C"/>
                <w:sz w:val="19"/>
              </w:rPr>
              <w:t xml:space="preserve">WK 1</w:t>
            </w:r>
          </w:p>
        </w:tc>
        <w:tc>
          <w:tcPr>
            <w:tcW w:type="pct" w:w="850"/>
            <w:shd w:val="clear" w:fill="DCD2BF"/>
            <w:tcMar>
              <w:top w:w="80" w:type="dxa"/>
              <w:left w:w="80" w:type="dxa"/>
              <w:bottom w:w="80" w:type="dxa"/>
              <w:right w:w="80" w:type="dxa"/>
            </w:tcMar>
          </w:tcPr>
          <w:p>
            <w:pPr>
              <w:spacing w:before="0" w:after="80" w:line="280" w:lineRule="auto"/>
            </w:pPr>
            <w:r>
              <w:rPr>
                <w:rFonts w:ascii="Arial" w:hAnsi="Arial"/>
                <w:color w:val="524840"/>
                <w:sz w:val="19"/>
              </w:rPr>
              <w:t xml:space="preserve">20</w:t>
            </w:r>
          </w:p>
        </w:tc>
        <w:tc>
          <w:tcPr>
            <w:tcW w:type="pct" w:w="850"/>
            <w:shd w:val="clear" w:fill="F7EBD9"/>
            <w:tcMar>
              <w:top w:w="80" w:type="dxa"/>
              <w:left w:w="80" w:type="dxa"/>
              <w:bottom w:w="80" w:type="dxa"/>
              <w:right w:w="80" w:type="dxa"/>
            </w:tcMar>
          </w:tcPr>
          <w:p>
            <w:pPr>
              <w:shd w:val="clear" w:fill="F7EBD9"/>
              <w:spacing w:before="40" w:after="120" w:line="300" w:lineRule="atLeast"/>
            </w:pPr>
            <w:permStart w:id="1007" w:edGrp="everyone"/>
            <w:r>
              <w:rPr>
                <w:rFonts w:ascii="Arial" w:hAnsi="Arial"/>
                <w:sz w:val="19"/>
                <w:color w:val="17120C"/>
              </w:rPr>
              <w:t xml:space="preserve"> </w:t>
            </w:r>
            <w:permEnd w:id="1007"/>
          </w:p>
        </w:tc>
        <w:tc>
          <w:tcPr>
            <w:tcW w:type="pct" w:w="900"/>
            <w:shd w:val="clear" w:fill="F7EBD9"/>
            <w:tcMar>
              <w:top w:w="80" w:type="dxa"/>
              <w:left w:w="80" w:type="dxa"/>
              <w:bottom w:w="80" w:type="dxa"/>
              <w:right w:w="80" w:type="dxa"/>
            </w:tcMar>
          </w:tcPr>
          <w:p>
            <w:pPr>
              <w:shd w:val="clear" w:fill="F7EBD9"/>
              <w:spacing w:before="40" w:after="120" w:line="300" w:lineRule="atLeast"/>
            </w:pPr>
            <w:permStart w:id="1008" w:edGrp="everyone"/>
            <w:r>
              <w:rPr>
                <w:rFonts w:ascii="Arial" w:hAnsi="Arial"/>
                <w:sz w:val="19"/>
                <w:color w:val="17120C"/>
              </w:rPr>
              <w:t xml:space="preserve"> </w:t>
            </w:r>
            <w:permEnd w:id="1008"/>
          </w:p>
        </w:tc>
        <w:tc>
          <w:tcPr>
            <w:tcW w:type="pct" w:w="850"/>
            <w:shd w:val="clear" w:fill="F7EBD9"/>
            <w:tcMar>
              <w:top w:w="80" w:type="dxa"/>
              <w:left w:w="80" w:type="dxa"/>
              <w:bottom w:w="80" w:type="dxa"/>
              <w:right w:w="80" w:type="dxa"/>
            </w:tcMar>
          </w:tcPr>
          <w:p>
            <w:pPr>
              <w:shd w:val="clear" w:fill="F7EBD9"/>
              <w:spacing w:before="40" w:after="120" w:line="300" w:lineRule="atLeast"/>
            </w:pPr>
            <w:permStart w:id="1009" w:edGrp="everyone"/>
            <w:r>
              <w:rPr>
                <w:rFonts w:ascii="Arial" w:hAnsi="Arial"/>
                <w:sz w:val="19"/>
                <w:color w:val="17120C"/>
              </w:rPr>
              <w:t xml:space="preserve"> </w:t>
            </w:r>
            <w:permEnd w:id="1009"/>
          </w:p>
        </w:tc>
        <w:tc>
          <w:tcPr>
            <w:tcW w:type="pct" w:w="950"/>
            <w:shd w:val="clear" w:fill="F7EBD9"/>
            <w:tcMar>
              <w:top w:w="80" w:type="dxa"/>
              <w:left w:w="80" w:type="dxa"/>
              <w:bottom w:w="80" w:type="dxa"/>
              <w:right w:w="80" w:type="dxa"/>
            </w:tcMar>
          </w:tcPr>
          <w:p>
            <w:pPr>
              <w:shd w:val="clear" w:fill="F7EBD9"/>
              <w:spacing w:before="40" w:after="120" w:line="300" w:lineRule="atLeast"/>
            </w:pPr>
            <w:permStart w:id="1010" w:edGrp="everyone"/>
            <w:r>
              <w:rPr>
                <w:rFonts w:ascii="Arial" w:hAnsi="Arial"/>
                <w:sz w:val="19"/>
                <w:color w:val="17120C"/>
              </w:rPr>
              <w:t xml:space="preserve"> </w:t>
            </w:r>
            <w:permEnd w:id="1010"/>
          </w:p>
        </w:tc>
      </w:tr>
      <w:tr>
        <w:tc>
          <w:tcPr>
            <w:tcW w:type="pct" w:w="600"/>
            <w:tcMar>
              <w:top w:w="80" w:type="dxa"/>
              <w:left w:w="80" w:type="dxa"/>
              <w:bottom w:w="80" w:type="dxa"/>
              <w:right w:w="80" w:type="dxa"/>
            </w:tcMar>
          </w:tcPr>
          <w:p>
            <w:pPr>
              <w:spacing w:before="0" w:after="80" w:line="280" w:lineRule="auto"/>
            </w:pPr>
            <w:r>
              <w:rPr>
                <w:rFonts w:ascii="Arial" w:hAnsi="Arial"/>
                <w:b/>
                <w:color w:val="17120C"/>
                <w:sz w:val="19"/>
              </w:rPr>
              <w:t xml:space="preserve">WK 2</w:t>
            </w:r>
          </w:p>
        </w:tc>
        <w:tc>
          <w:tcPr>
            <w:tcW w:type="pct" w:w="850"/>
            <w:shd w:val="clear" w:fill="DCD2BF"/>
            <w:tcMar>
              <w:top w:w="80" w:type="dxa"/>
              <w:left w:w="80" w:type="dxa"/>
              <w:bottom w:w="80" w:type="dxa"/>
              <w:right w:w="80" w:type="dxa"/>
            </w:tcMar>
          </w:tcPr>
          <w:p>
            <w:pPr>
              <w:spacing w:before="0" w:after="80" w:line="280" w:lineRule="auto"/>
            </w:pPr>
            <w:r>
              <w:rPr>
                <w:rFonts w:ascii="Arial" w:hAnsi="Arial"/>
                <w:color w:val="524840"/>
                <w:sz w:val="19"/>
              </w:rPr>
              <w:t xml:space="preserve">10 + f/up</w:t>
            </w:r>
          </w:p>
        </w:tc>
        <w:tc>
          <w:tcPr>
            <w:tcW w:type="pct" w:w="850"/>
            <w:shd w:val="clear" w:fill="F7EBD9"/>
            <w:tcMar>
              <w:top w:w="80" w:type="dxa"/>
              <w:left w:w="80" w:type="dxa"/>
              <w:bottom w:w="80" w:type="dxa"/>
              <w:right w:w="80" w:type="dxa"/>
            </w:tcMar>
          </w:tcPr>
          <w:p>
            <w:pPr>
              <w:shd w:val="clear" w:fill="F7EBD9"/>
              <w:spacing w:before="40" w:after="120" w:line="300" w:lineRule="atLeast"/>
            </w:pPr>
            <w:permStart w:id="1011" w:edGrp="everyone"/>
            <w:r>
              <w:rPr>
                <w:rFonts w:ascii="Arial" w:hAnsi="Arial"/>
                <w:sz w:val="19"/>
                <w:color w:val="17120C"/>
              </w:rPr>
              <w:t xml:space="preserve"> </w:t>
            </w:r>
            <w:permEnd w:id="1011"/>
          </w:p>
        </w:tc>
        <w:tc>
          <w:tcPr>
            <w:tcW w:type="pct" w:w="900"/>
            <w:shd w:val="clear" w:fill="F7EBD9"/>
            <w:tcMar>
              <w:top w:w="80" w:type="dxa"/>
              <w:left w:w="80" w:type="dxa"/>
              <w:bottom w:w="80" w:type="dxa"/>
              <w:right w:w="80" w:type="dxa"/>
            </w:tcMar>
          </w:tcPr>
          <w:p>
            <w:pPr>
              <w:shd w:val="clear" w:fill="F7EBD9"/>
              <w:spacing w:before="40" w:after="120" w:line="300" w:lineRule="atLeast"/>
            </w:pPr>
            <w:permStart w:id="1012" w:edGrp="everyone"/>
            <w:r>
              <w:rPr>
                <w:rFonts w:ascii="Arial" w:hAnsi="Arial"/>
                <w:sz w:val="19"/>
                <w:color w:val="17120C"/>
              </w:rPr>
              <w:t xml:space="preserve"> </w:t>
            </w:r>
            <w:permEnd w:id="1012"/>
          </w:p>
        </w:tc>
        <w:tc>
          <w:tcPr>
            <w:tcW w:type="pct" w:w="850"/>
            <w:shd w:val="clear" w:fill="F7EBD9"/>
            <w:tcMar>
              <w:top w:w="80" w:type="dxa"/>
              <w:left w:w="80" w:type="dxa"/>
              <w:bottom w:w="80" w:type="dxa"/>
              <w:right w:w="80" w:type="dxa"/>
            </w:tcMar>
          </w:tcPr>
          <w:p>
            <w:pPr>
              <w:shd w:val="clear" w:fill="F7EBD9"/>
              <w:spacing w:before="40" w:after="120" w:line="300" w:lineRule="atLeast"/>
            </w:pPr>
            <w:permStart w:id="1013" w:edGrp="everyone"/>
            <w:r>
              <w:rPr>
                <w:rFonts w:ascii="Arial" w:hAnsi="Arial"/>
                <w:sz w:val="19"/>
                <w:color w:val="17120C"/>
              </w:rPr>
              <w:t xml:space="preserve"> </w:t>
            </w:r>
            <w:permEnd w:id="1013"/>
          </w:p>
        </w:tc>
        <w:tc>
          <w:tcPr>
            <w:tcW w:type="pct" w:w="950"/>
            <w:shd w:val="clear" w:fill="F7EBD9"/>
            <w:tcMar>
              <w:top w:w="80" w:type="dxa"/>
              <w:left w:w="80" w:type="dxa"/>
              <w:bottom w:w="80" w:type="dxa"/>
              <w:right w:w="80" w:type="dxa"/>
            </w:tcMar>
          </w:tcPr>
          <w:p>
            <w:pPr>
              <w:shd w:val="clear" w:fill="F7EBD9"/>
              <w:spacing w:before="40" w:after="120" w:line="300" w:lineRule="atLeast"/>
            </w:pPr>
            <w:permStart w:id="1014" w:edGrp="everyone"/>
            <w:r>
              <w:rPr>
                <w:rFonts w:ascii="Arial" w:hAnsi="Arial"/>
                <w:sz w:val="19"/>
                <w:color w:val="17120C"/>
              </w:rPr>
              <w:t xml:space="preserve"> </w:t>
            </w:r>
            <w:permEnd w:id="1014"/>
          </w:p>
        </w:tc>
      </w:tr>
      <w:tr>
        <w:tc>
          <w:tcPr>
            <w:tcW w:type="pct" w:w="600"/>
            <w:tcMar>
              <w:top w:w="80" w:type="dxa"/>
              <w:left w:w="80" w:type="dxa"/>
              <w:bottom w:w="80" w:type="dxa"/>
              <w:right w:w="80" w:type="dxa"/>
            </w:tcMar>
          </w:tcPr>
          <w:p>
            <w:pPr>
              <w:spacing w:before="0" w:after="80" w:line="280" w:lineRule="auto"/>
            </w:pPr>
            <w:r>
              <w:rPr>
                <w:rFonts w:ascii="Arial" w:hAnsi="Arial"/>
                <w:b/>
                <w:color w:val="17120C"/>
                <w:sz w:val="19"/>
              </w:rPr>
              <w:t xml:space="preserve">WK 3</w:t>
            </w:r>
          </w:p>
        </w:tc>
        <w:tc>
          <w:tcPr>
            <w:tcW w:type="pct" w:w="850"/>
            <w:shd w:val="clear" w:fill="DCD2BF"/>
            <w:tcMar>
              <w:top w:w="80" w:type="dxa"/>
              <w:left w:w="80" w:type="dxa"/>
              <w:bottom w:w="80" w:type="dxa"/>
              <w:right w:w="80" w:type="dxa"/>
            </w:tcMar>
          </w:tcPr>
          <w:p>
            <w:pPr>
              <w:spacing w:before="0" w:after="80" w:line="280" w:lineRule="auto"/>
            </w:pPr>
            <w:r>
              <w:rPr>
                <w:rFonts w:ascii="Arial" w:hAnsi="Arial"/>
                <w:color w:val="524840"/>
                <w:sz w:val="19"/>
              </w:rPr>
              <w:t xml:space="preserve">20 cold</w:t>
            </w:r>
          </w:p>
        </w:tc>
        <w:tc>
          <w:tcPr>
            <w:tcW w:type="pct" w:w="850"/>
            <w:shd w:val="clear" w:fill="F7EBD9"/>
            <w:tcMar>
              <w:top w:w="80" w:type="dxa"/>
              <w:left w:w="80" w:type="dxa"/>
              <w:bottom w:w="80" w:type="dxa"/>
              <w:right w:w="80" w:type="dxa"/>
            </w:tcMar>
          </w:tcPr>
          <w:p>
            <w:pPr>
              <w:shd w:val="clear" w:fill="F7EBD9"/>
              <w:spacing w:before="40" w:after="120" w:line="300" w:lineRule="atLeast"/>
            </w:pPr>
            <w:permStart w:id="1015" w:edGrp="everyone"/>
            <w:r>
              <w:rPr>
                <w:rFonts w:ascii="Arial" w:hAnsi="Arial"/>
                <w:sz w:val="19"/>
                <w:color w:val="17120C"/>
              </w:rPr>
              <w:t xml:space="preserve"> </w:t>
            </w:r>
            <w:permEnd w:id="1015"/>
          </w:p>
        </w:tc>
        <w:tc>
          <w:tcPr>
            <w:tcW w:type="pct" w:w="900"/>
            <w:shd w:val="clear" w:fill="F7EBD9"/>
            <w:tcMar>
              <w:top w:w="80" w:type="dxa"/>
              <w:left w:w="80" w:type="dxa"/>
              <w:bottom w:w="80" w:type="dxa"/>
              <w:right w:w="80" w:type="dxa"/>
            </w:tcMar>
          </w:tcPr>
          <w:p>
            <w:pPr>
              <w:shd w:val="clear" w:fill="F7EBD9"/>
              <w:spacing w:before="40" w:after="120" w:line="300" w:lineRule="atLeast"/>
            </w:pPr>
            <w:permStart w:id="1016" w:edGrp="everyone"/>
            <w:r>
              <w:rPr>
                <w:rFonts w:ascii="Arial" w:hAnsi="Arial"/>
                <w:sz w:val="19"/>
                <w:color w:val="17120C"/>
              </w:rPr>
              <w:t xml:space="preserve"> </w:t>
            </w:r>
            <w:permEnd w:id="1016"/>
          </w:p>
        </w:tc>
        <w:tc>
          <w:tcPr>
            <w:tcW w:type="pct" w:w="850"/>
            <w:shd w:val="clear" w:fill="F7EBD9"/>
            <w:tcMar>
              <w:top w:w="80" w:type="dxa"/>
              <w:left w:w="80" w:type="dxa"/>
              <w:bottom w:w="80" w:type="dxa"/>
              <w:right w:w="80" w:type="dxa"/>
            </w:tcMar>
          </w:tcPr>
          <w:p>
            <w:pPr>
              <w:shd w:val="clear" w:fill="F7EBD9"/>
              <w:spacing w:before="40" w:after="120" w:line="300" w:lineRule="atLeast"/>
            </w:pPr>
            <w:permStart w:id="1017" w:edGrp="everyone"/>
            <w:r>
              <w:rPr>
                <w:rFonts w:ascii="Arial" w:hAnsi="Arial"/>
                <w:sz w:val="19"/>
                <w:color w:val="17120C"/>
              </w:rPr>
              <w:t xml:space="preserve"> </w:t>
            </w:r>
            <w:permEnd w:id="1017"/>
          </w:p>
        </w:tc>
        <w:tc>
          <w:tcPr>
            <w:tcW w:type="pct" w:w="950"/>
            <w:shd w:val="clear" w:fill="F7EBD9"/>
            <w:tcMar>
              <w:top w:w="80" w:type="dxa"/>
              <w:left w:w="80" w:type="dxa"/>
              <w:bottom w:w="80" w:type="dxa"/>
              <w:right w:w="80" w:type="dxa"/>
            </w:tcMar>
          </w:tcPr>
          <w:p>
            <w:pPr>
              <w:shd w:val="clear" w:fill="F7EBD9"/>
              <w:spacing w:before="40" w:after="120" w:line="300" w:lineRule="atLeast"/>
            </w:pPr>
            <w:permStart w:id="1018" w:edGrp="everyone"/>
            <w:r>
              <w:rPr>
                <w:rFonts w:ascii="Arial" w:hAnsi="Arial"/>
                <w:sz w:val="19"/>
                <w:color w:val="17120C"/>
              </w:rPr>
              <w:t xml:space="preserve"> </w:t>
            </w:r>
            <w:permEnd w:id="1018"/>
          </w:p>
        </w:tc>
      </w:tr>
      <w:tr>
        <w:tc>
          <w:tcPr>
            <w:tcW w:type="pct" w:w="600"/>
            <w:tcMar>
              <w:top w:w="80" w:type="dxa"/>
              <w:left w:w="80" w:type="dxa"/>
              <w:bottom w:w="80" w:type="dxa"/>
              <w:right w:w="80" w:type="dxa"/>
            </w:tcMar>
          </w:tcPr>
          <w:p>
            <w:pPr>
              <w:spacing w:before="0" w:after="80" w:line="280" w:lineRule="auto"/>
            </w:pPr>
            <w:r>
              <w:rPr>
                <w:rFonts w:ascii="Arial" w:hAnsi="Arial"/>
                <w:b/>
                <w:color w:val="17120C"/>
                <w:sz w:val="19"/>
              </w:rPr>
              <w:t xml:space="preserve">WK 4</w:t>
            </w:r>
          </w:p>
        </w:tc>
        <w:tc>
          <w:tcPr>
            <w:tcW w:type="pct" w:w="850"/>
            <w:shd w:val="clear" w:fill="DCD2BF"/>
            <w:tcMar>
              <w:top w:w="80" w:type="dxa"/>
              <w:left w:w="80" w:type="dxa"/>
              <w:bottom w:w="80" w:type="dxa"/>
              <w:right w:w="80" w:type="dxa"/>
            </w:tcMar>
          </w:tcPr>
          <w:p>
            <w:pPr>
              <w:spacing w:before="0" w:after="80" w:line="280" w:lineRule="auto"/>
            </w:pPr>
            <w:r>
              <w:rPr>
                <w:rFonts w:ascii="Arial" w:hAnsi="Arial"/>
                <w:color w:val="524840"/>
                <w:sz w:val="19"/>
              </w:rPr>
              <w:t xml:space="preserve">Follow-up</w:t>
            </w:r>
          </w:p>
        </w:tc>
        <w:tc>
          <w:tcPr>
            <w:tcW w:type="pct" w:w="850"/>
            <w:shd w:val="clear" w:fill="F7EBD9"/>
            <w:tcMar>
              <w:top w:w="80" w:type="dxa"/>
              <w:left w:w="80" w:type="dxa"/>
              <w:bottom w:w="80" w:type="dxa"/>
              <w:right w:w="80" w:type="dxa"/>
            </w:tcMar>
          </w:tcPr>
          <w:p>
            <w:pPr>
              <w:shd w:val="clear" w:fill="F7EBD9"/>
              <w:spacing w:before="40" w:after="120" w:line="300" w:lineRule="atLeast"/>
            </w:pPr>
            <w:permStart w:id="1019" w:edGrp="everyone"/>
            <w:r>
              <w:rPr>
                <w:rFonts w:ascii="Arial" w:hAnsi="Arial"/>
                <w:sz w:val="19"/>
                <w:color w:val="17120C"/>
              </w:rPr>
              <w:t xml:space="preserve"> </w:t>
            </w:r>
            <w:permEnd w:id="1019"/>
          </w:p>
        </w:tc>
        <w:tc>
          <w:tcPr>
            <w:tcW w:type="pct" w:w="900"/>
            <w:shd w:val="clear" w:fill="F7EBD9"/>
            <w:tcMar>
              <w:top w:w="80" w:type="dxa"/>
              <w:left w:w="80" w:type="dxa"/>
              <w:bottom w:w="80" w:type="dxa"/>
              <w:right w:w="80" w:type="dxa"/>
            </w:tcMar>
          </w:tcPr>
          <w:p>
            <w:pPr>
              <w:shd w:val="clear" w:fill="F7EBD9"/>
              <w:spacing w:before="40" w:after="120" w:line="300" w:lineRule="atLeast"/>
            </w:pPr>
            <w:permStart w:id="1020" w:edGrp="everyone"/>
            <w:r>
              <w:rPr>
                <w:rFonts w:ascii="Arial" w:hAnsi="Arial"/>
                <w:sz w:val="19"/>
                <w:color w:val="17120C"/>
              </w:rPr>
              <w:t xml:space="preserve"> </w:t>
            </w:r>
            <w:permEnd w:id="1020"/>
          </w:p>
        </w:tc>
        <w:tc>
          <w:tcPr>
            <w:tcW w:type="pct" w:w="850"/>
            <w:shd w:val="clear" w:fill="F7EBD9"/>
            <w:tcMar>
              <w:top w:w="80" w:type="dxa"/>
              <w:left w:w="80" w:type="dxa"/>
              <w:bottom w:w="80" w:type="dxa"/>
              <w:right w:w="80" w:type="dxa"/>
            </w:tcMar>
          </w:tcPr>
          <w:p>
            <w:pPr>
              <w:shd w:val="clear" w:fill="F7EBD9"/>
              <w:spacing w:before="40" w:after="120" w:line="300" w:lineRule="atLeast"/>
            </w:pPr>
            <w:permStart w:id="1021" w:edGrp="everyone"/>
            <w:r>
              <w:rPr>
                <w:rFonts w:ascii="Arial" w:hAnsi="Arial"/>
                <w:sz w:val="19"/>
                <w:color w:val="17120C"/>
              </w:rPr>
              <w:t xml:space="preserve"> </w:t>
            </w:r>
            <w:permEnd w:id="1021"/>
          </w:p>
        </w:tc>
        <w:tc>
          <w:tcPr>
            <w:tcW w:type="pct" w:w="950"/>
            <w:shd w:val="clear" w:fill="F7EBD9"/>
            <w:tcMar>
              <w:top w:w="80" w:type="dxa"/>
              <w:left w:w="80" w:type="dxa"/>
              <w:bottom w:w="80" w:type="dxa"/>
              <w:right w:w="80" w:type="dxa"/>
            </w:tcMar>
          </w:tcPr>
          <w:p>
            <w:pPr>
              <w:shd w:val="clear" w:fill="F7EBD9"/>
              <w:spacing w:before="40" w:after="120" w:line="300" w:lineRule="atLeast"/>
            </w:pPr>
            <w:permStart w:id="1022" w:edGrp="everyone"/>
            <w:r>
              <w:rPr>
                <w:rFonts w:ascii="Arial" w:hAnsi="Arial"/>
                <w:sz w:val="19"/>
                <w:color w:val="17120C"/>
              </w:rPr>
              <w:t xml:space="preserve"> </w:t>
            </w:r>
            <w:permEnd w:id="1022"/>
          </w:p>
        </w:tc>
      </w:tr>
    </w:tbl>
    <w:p>
      <w:pPr>
        <w:spacing w:before="0" w:after="0" w:line="300" w:lineRule="exact"/>
      </w:pPr>
    </w:p>
    <w:p>
      <w:pPr>
        <w:spacing w:before="0" w:after="60" w:line="280" w:lineRule="auto"/>
      </w:pPr>
      <w:r>
        <w:rPr>
          <w:rFonts w:ascii="Arial" w:hAnsi="Arial"/>
          <w:b/>
          <w:color w:val="17120C"/>
          <w:sz w:val="19"/>
          <w:spacing w:val="12"/>
        </w:rPr>
        <w:t xml:space="preserve">LEADING INDICATORS</w:t>
      </w:r>
    </w:p>
    <w:p>
      <w:pPr>
        <w:spacing w:before="0" w:after="140" w:line="280" w:lineRule="auto"/>
      </w:pPr>
      <w:r>
        <w:rPr>
          <w:rFonts w:ascii="Arial" w:hAnsi="Arial"/>
          <w:color w:val="524840"/>
          <w:sz w:val="18"/>
        </w:rPr>
        <w:t xml:space="preserve">What tells you the playbook is working before revenue arrives. If response rate drops below 10% or conversations stall, change the thing named here — not the channel.</w:t>
      </w:r>
    </w:p>
    <w:tbl>
      <w:tblPr>
        <w:tblW w:type="pct" w:w="5000"/>
        <w:tblLayout w:type="fixed"/>
      </w:tblPr>
      <w:tr>
        <w:tc>
          <w:tcPr>
            <w:tcW w:type="pct" w:w="2500"/>
            <w:tcMar>
              <w:top w:w="0" w:type="dxa"/>
              <w:left w:w="0" w:type="dxa"/>
              <w:bottom w:w="0" w:type="dxa"/>
              <w:right w:w="0" w:type="dxa"/>
            </w:tcMar>
          </w:tcPr>
          <w:p>
            <w:pPr>
              <w:spacing w:before="0" w:after="40" w:line="280" w:lineRule="auto"/>
            </w:pPr>
            <w:r>
              <w:rPr>
                <w:rFonts w:ascii="Arial" w:hAnsi="Arial"/>
                <w:b/>
                <w:color w:val="17120C"/>
                <w:sz w:val="19"/>
              </w:rPr>
              <w:t xml:space="preserve">Response rate on outreach</w:t>
            </w:r>
          </w:p>
          <w:p>
            <w:pPr>
              <w:spacing w:before="0" w:after="80" w:line="280" w:lineRule="auto"/>
            </w:pPr>
            <w:r>
              <w:rPr>
                <w:rFonts w:ascii="Arial" w:hAnsi="Arial"/>
                <w:color w:val="524840"/>
                <w:sz w:val="18"/>
              </w:rPr>
              <w:t xml:space="preserve">Below 10%: trigger line or channel wrong. Test a different opening on next 10 contacts before sending more.</w:t>
            </w:r>
          </w:p>
        </w:tc>
        <w:tc>
          <w:tcPr>
            <w:tcW w:type="pct" w:w="2500"/>
            <w:tcMar>
              <w:top w:w="0" w:type="dxa"/>
              <w:left w:w="0" w:type="dxa"/>
              <w:bottom w:w="0" w:type="dxa"/>
              <w:right w:w="0" w:type="dxa"/>
            </w:tcMar>
          </w:tcPr>
          <w:p>
            <w:pPr>
              <w:spacing w:before="0" w:after="40" w:line="280" w:lineRule="auto"/>
            </w:pPr>
            <w:r>
              <w:rPr>
                <w:rFonts w:ascii="Arial" w:hAnsi="Arial"/>
                <w:b/>
                <w:color w:val="17120C"/>
                <w:sz w:val="19"/>
              </w:rPr>
              <w:t xml:space="preserve">Conversation rate from responses</w:t>
            </w:r>
          </w:p>
          <w:p>
            <w:pPr>
              <w:spacing w:before="0" w:after="80" w:line="280" w:lineRule="auto"/>
            </w:pPr>
            <w:r>
              <w:rPr>
                <w:rFonts w:ascii="Arial" w:hAnsi="Arial"/>
                <w:color w:val="524840"/>
                <w:sz w:val="18"/>
              </w:rPr>
              <w:t xml:space="preserve">Below 30%: your ask is too large. Try: “I have one question about how you handle X.”</w:t>
            </w:r>
          </w:p>
        </w:tc>
      </w:tr>
      <w:tr>
        <w:tc>
          <w:tcPr>
            <w:tcW w:type="pct" w:w="2500"/>
            <w:tcMar>
              <w:top w:w="0" w:type="dxa"/>
              <w:left w:w="0" w:type="dxa"/>
              <w:bottom w:w="0" w:type="dxa"/>
              <w:right w:w="0" w:type="dxa"/>
            </w:tcMar>
          </w:tcPr>
          <w:p>
            <w:pPr>
              <w:spacing w:before="0" w:after="40" w:line="280" w:lineRule="auto"/>
            </w:pPr>
            <w:r>
              <w:rPr>
                <w:rFonts w:ascii="Arial" w:hAnsi="Arial"/>
                <w:b/>
                <w:color w:val="17120C"/>
                <w:sz w:val="19"/>
              </w:rPr>
              <w:t xml:space="preserve">Proposal rate from conversations</w:t>
            </w:r>
          </w:p>
          <w:p>
            <w:pPr>
              <w:spacing w:before="0" w:after="80" w:line="280" w:lineRule="auto"/>
            </w:pPr>
            <w:r>
              <w:rPr>
                <w:rFonts w:ascii="Arial" w:hAnsi="Arial"/>
                <w:color w:val="524840"/>
                <w:sz w:val="18"/>
              </w:rPr>
              <w:t xml:space="preserve">Below 25%: wrong ICP or wrong pain. Return to Section 02 before more outreach.</w:t>
            </w:r>
          </w:p>
        </w:tc>
        <w:tc>
          <w:tcPr>
            <w:tcW w:type="pct" w:w="2500"/>
            <w:tcMar>
              <w:top w:w="0" w:type="dxa"/>
              <w:left w:w="0" w:type="dxa"/>
              <w:bottom w:w="0" w:type="dxa"/>
              <w:right w:w="0" w:type="dxa"/>
            </w:tcMar>
          </w:tcPr>
          <w:p>
            <w:pPr>
              <w:spacing w:before="0" w:after="40" w:line="280" w:lineRule="auto"/>
            </w:pPr>
            <w:r>
              <w:rPr>
                <w:rFonts w:ascii="Arial" w:hAnsi="Arial"/>
                <w:b/>
                <w:color w:val="17120C"/>
                <w:sz w:val="19"/>
              </w:rPr>
              <w:t xml:space="preserve">Conversation → proposal time</w:t>
            </w:r>
          </w:p>
          <w:p>
            <w:pPr>
              <w:spacing w:before="0" w:after="80" w:line="280" w:lineRule="auto"/>
            </w:pPr>
            <w:r>
              <w:rPr>
                <w:rFonts w:ascii="Arial" w:hAnsi="Arial"/>
                <w:color w:val="524840"/>
                <w:sz w:val="18"/>
              </w:rPr>
              <w:t xml:space="preserve">More than 3 weeks: urgency not established. Add a specific reason to decide now.</w:t>
            </w:r>
          </w:p>
        </w:tc>
      </w:tr>
    </w:tbl>
    <w:p>
      <w:r>
        <w:br w:type="page"/>
      </w:r>
    </w:p>
    <w:tbl>
      <w:tblPr>
        <w:tblW w:type="pct" w:w="5000"/>
        <w:tblLayout w:type="fixed"/>
      </w:tblPr>
      <w:tr>
        <w:tc>
          <w:tcPr>
            <w:tcW w:type="pct" w:w="5000"/>
            <w:shd w:val="clear" w:fill="17120C"/>
            <w:tcMar>
              <w:top w:w="400" w:type="dxa"/>
              <w:left w:w="400" w:type="dxa"/>
              <w:bottom w:w="400" w:type="dxa"/>
              <w:right w:w="400" w:type="dxa"/>
            </w:tcMar>
          </w:tcPr>
          <w:p>
            <w:pPr>
              <w:spacing w:before="0" w:after="180" w:line="280" w:lineRule="auto"/>
            </w:pPr>
            <w:r>
              <w:rPr>
                <w:rFonts w:ascii="Arial" w:hAnsi="Arial"/>
                <w:b/>
                <w:color w:val="E8920A"/>
                <w:sz w:val="17"/>
                <w:spacing w:val="24"/>
              </w:rPr>
              <w:t xml:space="preserve">WHERE THE PLAYBOOK ENDS, THE WORK BEGINS</w:t>
            </w:r>
          </w:p>
          <w:p>
            <w:pPr>
              <w:spacing w:before="0" w:after="180" w:line="280" w:lineRule="auto"/>
            </w:pPr>
            <w:r>
              <w:rPr>
                <w:rFonts w:ascii="Arial" w:hAnsi="Arial"/>
                <w:b/>
                <w:color w:val="F5F0E8"/>
                <w:sz w:val="36"/>
              </w:rPr>
              <w:t xml:space="preserve">Most GTM advice is directional. It does not tell you what to do on Monday morning.</w:t>
            </w:r>
          </w:p>
          <w:p>
            <w:pPr>
              <w:spacing w:before="0" w:after="200" w:line="280" w:lineRule="auto"/>
            </w:pPr>
            <w:r>
              <w:rPr>
                <w:rFonts w:ascii="Arial" w:hAnsi="Arial"/>
                <w:color w:val="E4DBCC"/>
                <w:sz w:val="21"/>
              </w:rPr>
              <w:t xml:space="preserve">It tells you what channels to use, what segment to target. What it does not give you is the week-one answer — what the founder does with no sales team, no budget, and no time. That is what I build.</w:t>
            </w:r>
          </w:p>
          <w:p>
            <w:pPr>
              <w:spacing w:before="0" w:after="0" w:line="280" w:lineRule="auto"/>
            </w:pPr>
            <w:r>
              <w:rPr>
                <w:rFonts w:ascii="Arial" w:hAnsi="Arial"/>
                <w:b/>
                <w:color w:val="E8920A"/>
                <w:sz w:val="19"/>
              </w:rPr>
              <w:t xml:space="preserve">Divya Kaushik  ·  www.divyakaushik.in</w:t>
            </w:r>
          </w:p>
        </w:tc>
      </w:tr>
    </w:tbl>
    <w:tbl>
      <w:tblPr>
        <w:tblW w:type="pct" w:w="5000"/>
        <w:tblLayout w:type="fixed"/>
      </w:tblPr>
      <w:tr>
        <w:tc>
          <w:tcPr>
            <w:tcW w:type="pct" w:w="5000"/>
            <w:shd w:val="clear" w:fill="2C2318"/>
            <w:tcMar>
              <w:top w:w="400" w:type="dxa"/>
              <w:left w:w="400" w:type="dxa"/>
              <w:bottom w:w="400" w:type="dxa"/>
              <w:right w:w="400" w:type="dxa"/>
            </w:tcMar>
          </w:tcPr>
          <w:p>
            <w:pPr>
              <w:spacing w:before="0" w:after="40" w:line="280" w:lineRule="auto"/>
            </w:pPr>
            <w:r>
              <w:rPr>
                <w:rFonts w:ascii="Arial" w:hAnsi="Arial"/>
                <w:b/>
                <w:color w:val="F5F0E8"/>
                <w:sz w:val="30"/>
              </w:rPr>
              <w:t xml:space="preserve">What the full engagement adds</w:t>
            </w:r>
          </w:p>
          <w:p>
            <w:pPr>
              <w:spacing w:before="0" w:after="0" w:line="280" w:lineRule="auto"/>
            </w:pPr>
            <w:r>
              <w:rPr>
                <w:rFonts w:ascii="Arial" w:hAnsi="Arial"/>
                <w:color w:val="A89880"/>
                <w:sz w:val="19"/>
              </w:rPr>
              <w:t xml:space="preserve">Four things this free version deliberately leaves out.</w:t>
            </w:r>
          </w:p>
        </w:tc>
      </w:tr>
    </w:tbl>
    <w:tbl>
      <w:tblPr>
        <w:tblW w:type="pct" w:w="5000"/>
        <w:tblLayout w:type="fixed"/>
      </w:tblPr>
      <w:tr>
        <w:tc>
          <w:tcPr>
            <w:tcW w:type="pct" w:w="5000"/>
            <w:shd w:val="clear" w:fill="2C2318"/>
            <w:tcMar>
              <w:top w:w="200" w:type="dxa"/>
              <w:left w:w="200" w:type="dxa"/>
              <w:bottom w:w="200" w:type="dxa"/>
              <w:right w:w="200" w:type="dxa"/>
            </w:tcMar>
          </w:tcPr>
          <w:tbl>
            <w:tblPr>
              <w:tblW w:type="pct" w:w="5000"/>
              <w:tblLayout w:type="fixed"/>
            </w:tblPr>
            <w:tr>
              <w:tc>
                <w:tcPr>
                  <w:tcW w:type="pct" w:w="2500"/>
                  <w:shd w:val="clear" w:fill="F5F0E8"/>
                  <w:tcMar>
                    <w:top w:w="240" w:type="dxa"/>
                    <w:left w:w="240" w:type="dxa"/>
                    <w:bottom w:w="240" w:type="dxa"/>
                    <w:right w:w="240" w:type="dxa"/>
                  </w:tcMar>
                </w:tcPr>
                <w:p>
                  <w:pPr>
                    <w:spacing w:before="0" w:after="60" w:line="280" w:lineRule="auto"/>
                  </w:pPr>
                  <w:r>
                    <w:rPr>
                      <w:rFonts w:ascii="Arial" w:hAnsi="Arial"/>
                      <w:b/>
                      <w:color w:val="8A5406"/>
                      <w:sz w:val="17"/>
                      <w:spacing w:val="16"/>
                    </w:rPr>
                    <w:t xml:space="preserve">01   THE MESSAGE</w:t>
                  </w:r>
                </w:p>
                <w:p>
                  <w:pPr>
                    <w:spacing w:before="0" w:after="0" w:line="280" w:lineRule="auto"/>
                  </w:pPr>
                  <w:r>
                    <w:rPr>
                      <w:rFonts w:ascii="Arial" w:hAnsi="Arial"/>
                      <w:color w:val="524840"/>
                      <w:sz w:val="19"/>
                    </w:rPr>
                    <w:t xml:space="preserve">The difference between 4% response rate and 38% is almost always the opening line. This playbook gives you the structure to find your ICP and trigger event. The message is the words — built for your specific situation, not a template.</w:t>
                  </w:r>
                </w:p>
              </w:tc>
              <w:tc>
                <w:tcPr>
                  <w:tcW w:type="pct" w:w="2500"/>
                  <w:shd w:val="clear" w:fill="F5F0E8"/>
                  <w:tcMar>
                    <w:top w:w="240" w:type="dxa"/>
                    <w:left w:w="240" w:type="dxa"/>
                    <w:bottom w:w="240" w:type="dxa"/>
                    <w:right w:w="240" w:type="dxa"/>
                  </w:tcMar>
                </w:tcPr>
                <w:p>
                  <w:pPr>
                    <w:spacing w:before="0" w:after="60" w:line="280" w:lineRule="auto"/>
                  </w:pPr>
                  <w:r>
                    <w:rPr>
                      <w:rFonts w:ascii="Arial" w:hAnsi="Arial"/>
                      <w:b/>
                      <w:color w:val="8A5406"/>
                      <w:sz w:val="17"/>
                      <w:spacing w:val="16"/>
                    </w:rPr>
                    <w:t xml:space="preserve">02   CONVERSATION GUIDE</w:t>
                  </w:r>
                </w:p>
                <w:p>
                  <w:pPr>
                    <w:spacing w:before="0" w:after="0" w:line="280" w:lineRule="auto"/>
                  </w:pPr>
                  <w:r>
                    <w:rPr>
                      <w:rFonts w:ascii="Arial" w:hAnsi="Arial"/>
                      <w:color w:val="524840"/>
                      <w:sz w:val="19"/>
                    </w:rPr>
                    <w:t xml:space="preserve">Most founders improvise the first discovery call. By the time they realise the conversation went wrong, the prospect has already decided. This gives you three questions, how to handle deflections, and how to close to a clear next step.</w:t>
                  </w:r>
                </w:p>
              </w:tc>
            </w:tr>
            <w:tr>
              <w:tc>
                <w:tcPr>
                  <w:tcW w:type="pct" w:w="2500"/>
                  <w:shd w:val="clear" w:fill="F5F0E8"/>
                  <w:tcMar>
                    <w:top w:w="240" w:type="dxa"/>
                    <w:left w:w="240" w:type="dxa"/>
                    <w:bottom w:w="240" w:type="dxa"/>
                    <w:right w:w="240" w:type="dxa"/>
                  </w:tcMar>
                </w:tcPr>
                <w:p>
                  <w:pPr>
                    <w:spacing w:before="0" w:after="60" w:line="280" w:lineRule="auto"/>
                  </w:pPr>
                  <w:r>
                    <w:rPr>
                      <w:rFonts w:ascii="Arial" w:hAnsi="Arial"/>
                      <w:b/>
                      <w:color w:val="8A5406"/>
                      <w:sz w:val="17"/>
                      <w:spacing w:val="16"/>
                    </w:rPr>
                    <w:t xml:space="preserve">03   60-DAY ACTIVATION</w:t>
                  </w:r>
                </w:p>
                <w:p>
                  <w:pPr>
                    <w:spacing w:before="0" w:after="0" w:line="280" w:lineRule="auto"/>
                  </w:pPr>
                  <w:r>
                    <w:rPr>
                      <w:rFonts w:ascii="Arial" w:hAnsi="Arial"/>
                      <w:color w:val="524840"/>
                      <w:sz w:val="19"/>
                    </w:rPr>
                    <w:t xml:space="preserve">Month one proves the message. Month two scales what worked and fixes what did not — built from your actual pipeline data, not a generic calendar.</w:t>
                  </w:r>
                </w:p>
              </w:tc>
              <w:tc>
                <w:tcPr>
                  <w:tcW w:type="pct" w:w="2500"/>
                  <w:shd w:val="clear" w:fill="F5F0E8"/>
                  <w:tcMar>
                    <w:top w:w="240" w:type="dxa"/>
                    <w:left w:w="240" w:type="dxa"/>
                    <w:bottom w:w="240" w:type="dxa"/>
                    <w:right w:w="240" w:type="dxa"/>
                  </w:tcMar>
                </w:tcPr>
                <w:p>
                  <w:pPr>
                    <w:spacing w:before="0" w:after="60" w:line="280" w:lineRule="auto"/>
                  </w:pPr>
                  <w:r>
                    <w:rPr>
                      <w:rFonts w:ascii="Arial" w:hAnsi="Arial"/>
                      <w:b/>
                      <w:color w:val="8A5406"/>
                      <w:sz w:val="17"/>
                      <w:spacing w:val="16"/>
                    </w:rPr>
                    <w:t xml:space="preserve">04   ADJUSTMENT LOGIC</w:t>
                  </w:r>
                </w:p>
                <w:p>
                  <w:pPr>
                    <w:spacing w:before="0" w:after="0" w:line="280" w:lineRule="auto"/>
                  </w:pPr>
                  <w:r>
                    <w:rPr>
                      <w:rFonts w:ascii="Arial" w:hAnsi="Arial"/>
                      <w:color w:val="524840"/>
                      <w:sz w:val="19"/>
                    </w:rPr>
                    <w:t xml:space="preserve">The leading indicators tell you something is wrong. This tells you exactly what to change — and why each specific failure pattern points to that specific fix.</w:t>
                  </w:r>
                </w:p>
              </w:tc>
            </w:tr>
          </w:tbl>
        </w:tc>
      </w:tr>
    </w:tbl>
    <w:tbl>
      <w:tblPr>
        <w:tblW w:type="pct" w:w="5000"/>
        <w:tblLayout w:type="fixed"/>
      </w:tblPr>
      <w:tr>
        <w:tc>
          <w:tcPr>
            <w:tcW w:type="pct" w:w="5000"/>
            <w:shd w:val="clear" w:fill="2C2318"/>
            <w:tcMar>
              <w:top w:w="400" w:type="dxa"/>
              <w:left w:w="400" w:type="dxa"/>
              <w:bottom w:w="400" w:type="dxa"/>
              <w:right w:w="400" w:type="dxa"/>
            </w:tcMar>
          </w:tcPr>
          <w:p>
            <w:pPr>
              <w:spacing w:before="0" w:after="80" w:line="280" w:lineRule="auto"/>
            </w:pPr>
            <w:r>
              <w:rPr>
                <w:rFonts w:ascii="Arial" w:hAnsi="Arial"/>
                <w:b/>
                <w:color w:val="E8920A"/>
                <w:sz w:val="21"/>
              </w:rPr>
              <w:t xml:space="preserve">If you are heading into week 2 with discovery calls scheduled but no clear agenda for them — reach out before those meetings, not after.</w:t>
            </w:r>
          </w:p>
        </w:tc>
      </w:tr>
    </w:tbl>
    <w:tbl>
      <w:tblPr>
        <w:tblW w:type="pct" w:w="5000"/>
        <w:tblLayout w:type="fixed"/>
      </w:tblPr>
      <w:tr>
        <w:tc>
          <w:tcPr>
            <w:tcW w:type="pct" w:w="5000"/>
            <w:shd w:val="clear" w:fill="2C2318"/>
            <w:tcMar>
              <w:top w:w="400" w:type="dxa"/>
              <w:left w:w="400" w:type="dxa"/>
              <w:bottom w:w="400" w:type="dxa"/>
              <w:right w:w="400" w:type="dxa"/>
            </w:tcMar>
          </w:tcPr>
          <w:p>
            <w:pPr>
              <w:spacing w:before="0" w:after="40" w:line="280" w:lineRule="auto"/>
            </w:pPr>
            <w:r>
              <w:rPr>
                <w:rFonts w:ascii="Arial" w:hAnsi="Arial"/>
                <w:b/>
                <w:color w:val="F5F0E8"/>
                <w:sz w:val="30"/>
              </w:rPr>
              <w:t xml:space="preserve">What this looks like in practice</w:t>
            </w:r>
          </w:p>
          <w:p>
            <w:pPr>
              <w:spacing w:before="0" w:after="200" w:line="280" w:lineRule="auto"/>
            </w:pPr>
            <w:r>
              <w:rPr>
                <w:rFonts w:ascii="Arial" w:hAnsi="Arial"/>
                <w:color w:val="A89880"/>
                <w:sz w:val="19"/>
              </w:rPr>
              <w:t xml:space="preserve">Situation: B2B SaaS for operations tracking. 2 paying clients. Needs 8 more in 90 days to reach cash-flow positive.</w:t>
            </w:r>
          </w:p>
          <w:tbl>
            <w:tblPr>
              <w:tblW w:type="pct" w:w="5000"/>
              <w:tblLayout w:type="fixed"/>
            </w:tblPr>
            <w:tr>
              <w:tc>
                <w:tcPr>
                  <w:tcW w:type="pct" w:w="1666"/>
                  <w:shd w:val="clear" w:fill="2C2318"/>
                  <w:tcMar>
                    <w:top w:w="100" w:type="dxa"/>
                    <w:left w:w="100" w:type="dxa"/>
                    <w:bottom w:w="100" w:type="dxa"/>
                    <w:right w:w="100" w:type="dxa"/>
                  </w:tcMar>
                </w:tcPr>
                <w:p>
                  <w:pPr>
                    <w:spacing w:before="0" w:after="60" w:line="280" w:lineRule="auto"/>
                  </w:pPr>
                  <w:r>
                    <w:rPr>
                      <w:rFonts w:ascii="Arial" w:hAnsi="Arial"/>
                      <w:b/>
                      <w:color w:val="E8920A"/>
                      <w:sz w:val="16"/>
                      <w:spacing w:val="20"/>
                    </w:rPr>
                    <w:t xml:space="preserve">ICP DEFINED</w:t>
                  </w:r>
                </w:p>
                <w:p>
                  <w:pPr>
                    <w:spacing w:before="0" w:after="80" w:line="280" w:lineRule="auto"/>
                  </w:pPr>
                  <w:r>
                    <w:rPr>
                      <w:rFonts w:ascii="Arial" w:hAnsi="Arial"/>
                      <w:color w:val="E4DBCC"/>
                      <w:sz w:val="18"/>
                    </w:rPr>
                    <w:t xml:space="preserve">Operations heads at 15–80 person manufacturing and logistics companies using Zoho or Excel, struggling with cross-department visibility. Company under ₹50Cr. Decision-maker can say yes without procurement.</w:t>
                  </w:r>
                </w:p>
              </w:tc>
              <w:tc>
                <w:tcPr>
                  <w:tcW w:type="pct" w:w="1666"/>
                  <w:shd w:val="clear" w:fill="2C2318"/>
                  <w:tcMar>
                    <w:top w:w="100" w:type="dxa"/>
                    <w:left w:w="100" w:type="dxa"/>
                    <w:bottom w:w="100" w:type="dxa"/>
                    <w:right w:w="100" w:type="dxa"/>
                  </w:tcMar>
                </w:tcPr>
                <w:p>
                  <w:pPr>
                    <w:spacing w:before="0" w:after="60" w:line="280" w:lineRule="auto"/>
                  </w:pPr>
                  <w:r>
                    <w:rPr>
                      <w:rFonts w:ascii="Arial" w:hAnsi="Arial"/>
                      <w:b/>
                      <w:color w:val="E8920A"/>
                      <w:sz w:val="16"/>
                      <w:spacing w:val="20"/>
                    </w:rPr>
                    <w:t xml:space="preserve">WEEK 1 ACTION</w:t>
                  </w:r>
                </w:p>
                <w:p>
                  <w:pPr>
                    <w:spacing w:before="0" w:after="80" w:line="280" w:lineRule="auto"/>
                  </w:pPr>
                  <w:r>
                    <w:rPr>
                      <w:rFonts w:ascii="Arial" w:hAnsi="Arial"/>
                      <w:color w:val="E4DBCC"/>
                      <w:sz w:val="18"/>
                    </w:rPr>
                    <w:t xml:space="preserve">Listed 35 contacts. Sent 18 personalised messages referencing “Excel chaos between departments” — not the product. Message referenced a specific pain moment, not a category pitch.</w:t>
                  </w:r>
                </w:p>
              </w:tc>
              <w:tc>
                <w:tcPr>
                  <w:tcW w:type="pct" w:w="1666"/>
                  <w:shd w:val="clear" w:fill="2C2318"/>
                  <w:tcMar>
                    <w:top w:w="100" w:type="dxa"/>
                    <w:left w:w="100" w:type="dxa"/>
                    <w:bottom w:w="100" w:type="dxa"/>
                    <w:right w:w="100" w:type="dxa"/>
                  </w:tcMar>
                </w:tcPr>
                <w:p>
                  <w:pPr>
                    <w:spacing w:before="0" w:after="60" w:line="280" w:lineRule="auto"/>
                  </w:pPr>
                  <w:r>
                    <w:rPr>
                      <w:rFonts w:ascii="Arial" w:hAnsi="Arial"/>
                      <w:b/>
                      <w:color w:val="E8920A"/>
                      <w:sz w:val="16"/>
                      <w:spacing w:val="20"/>
                    </w:rPr>
                    <w:t xml:space="preserve">WEEK 4 POSITION</w:t>
                  </w:r>
                </w:p>
                <w:p>
                  <w:pPr>
                    <w:spacing w:before="0" w:after="80" w:line="280" w:lineRule="auto"/>
                  </w:pPr>
                  <w:r>
                    <w:rPr>
                      <w:rFonts w:ascii="Arial" w:hAnsi="Arial"/>
                      <w:color w:val="E4DBCC"/>
                      <w:sz w:val="18"/>
                    </w:rPr>
                    <w:t xml:space="preserve">6 conversations completed. 2 proposals sent. 1 in negotiation on terms. First close at week 6. Warm outreach response rate: 38%. Cold not started until week 3 — message already proven.</w:t>
                  </w:r>
                </w:p>
              </w:tc>
            </w:tr>
          </w:tbl>
          <w:p>
            <w:pPr>
              <w:spacing w:before="200" w:after="0" w:line="280" w:lineRule="auto"/>
            </w:pPr>
            <w:r>
              <w:rPr>
                <w:rFonts w:ascii="Arial" w:hAnsi="Arial"/>
                <w:b/>
                <w:color w:val="F5F0E8"/>
                <w:sz w:val="21"/>
              </w:rPr>
              <w:t xml:space="preserve">None of this worked because of the channel. It worked because the message referenced a specific moment the ICP recognises — not a category pitch they have heard 40 times.</w:t>
            </w:r>
          </w:p>
        </w:tc>
      </w:tr>
    </w:tbl>
    <w:tbl>
      <w:tblPr>
        <w:tblW w:type="pct" w:w="5000"/>
        <w:tblLayout w:type="fixed"/>
      </w:tblPr>
      <w:tr>
        <w:tc>
          <w:tcPr>
            <w:tcW w:type="pct" w:w="5000"/>
            <w:shd w:val="clear" w:fill="E8920A"/>
            <w:tcMar>
              <w:top w:w="400" w:type="dxa"/>
              <w:left w:w="400" w:type="dxa"/>
              <w:bottom w:w="400" w:type="dxa"/>
              <w:right w:w="400" w:type="dxa"/>
            </w:tcMar>
          </w:tcPr>
          <w:p>
            <w:pPr>
              <w:spacing w:before="0" w:after="160" w:line="280" w:lineRule="auto"/>
            </w:pPr>
            <w:r>
              <w:rPr>
                <w:rFonts w:ascii="Arial" w:hAnsi="Arial"/>
                <w:b/>
                <w:color w:val="17120C"/>
                <w:sz w:val="28"/>
              </w:rPr>
              <w:t xml:space="preserve">If your week 2 calls are scheduled and you do not know what to say in them —</w:t>
            </w:r>
          </w:p>
          <w:p>
            <w:pPr>
              <w:spacing w:before="0" w:after="100" w:line="280" w:lineRule="auto"/>
            </w:pPr>
            <w:r>
              <w:rPr>
                <w:rFonts w:ascii="Arial" w:hAnsi="Arial"/>
                <w:b/>
                <w:color w:val="17120C"/>
                <w:sz w:val="23"/>
              </w:rPr>
              <w:t xml:space="preserve">www.divyakaushik.in  ·  divyakaushik1@outlook.com</w:t>
            </w:r>
          </w:p>
          <w:p>
            <w:pPr>
              <w:spacing w:before="0" w:after="0" w:line="280" w:lineRule="auto"/>
            </w:pPr>
            <w:r>
              <w:rPr>
                <w:rFonts w:ascii="Arial" w:hAnsi="Arial"/>
                <w:color w:val="4A3A18"/>
                <w:sz w:val="16"/>
                <w:spacing w:val="16"/>
              </w:rPr>
              <w:t xml:space="preserve">DIVYA KAUSHIK · DATA-GROUNDED STRATEGY · FOUNDER-LED BUSINESSES · INDIA</w:t>
            </w:r>
          </w:p>
        </w:tc>
      </w:tr>
    </w:tbl>
    <w:sectPr>
      <w:pgSz w:w="12240" w:h="15840"/>
      <w:pgMar w:top="864" w:right="864" w:bottom="864" w:left="864" w:header="0" w:footer="0" w:gutter="0"/>
    </w:sectPr>
  </w:body>
</w:document>
</file>

<file path=word/settings.xml><?xml version="1.0" encoding="utf-8"?>
<w:settings xmlns:w="http://schemas.openxmlformats.org/wordprocessingml/2006/main">
  <w:displayBackgroundShape/>
  <w:documentProtection w:edit="readOnly" w:enforcement="1"/>
</w:settings>
</file>

<file path=word/styles.xml><?xml version="1.0" encoding="utf-8"?>
<w:styles xmlns:w="http://schemas.openxmlformats.org/wordprocessingml/2006/main">
  <w:docDefaults>
    <w:rPrDefault>
      <w:rPr>
        <w:rFonts w:ascii="Arial" w:hAnsi="Arial"/>
        <w:color w:val="17120C"/>
        <w:sz w:val="19"/>
      </w:rPr>
    </w:rPrDefault>
    <w:pPrDefault>
      <w:pPr>
        <w:spacing w:after="80" w:line="280"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